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227EAA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227EAA" w:rsidRDefault="0021458F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227EAA" w:rsidRDefault="0021458F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微软雅黑" w:hAnsi="Times New Roman" w:cs="Times New Roman"/>
          <w:b/>
          <w:sz w:val="36"/>
          <w:szCs w:val="36"/>
        </w:rPr>
        <w:t>NsiI</w:t>
      </w:r>
    </w:p>
    <w:p w:rsidR="00227EAA" w:rsidRDefault="0021458F" w:rsidP="00B66F0D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29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25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227EAA" w:rsidRDefault="0021458F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227EAA" w:rsidRDefault="0021458F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6985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5'...ATGCAT...3'</w:t>
      </w:r>
    </w:p>
    <w:p w:rsidR="00227EAA" w:rsidRDefault="0021458F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151765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3'...TACGTA...5'</w:t>
      </w:r>
    </w:p>
    <w:p w:rsidR="00227EAA" w:rsidRDefault="0021458F" w:rsidP="00B66F0D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r>
        <w:rPr>
          <w:rFonts w:ascii="Times New Roman" w:hAnsi="Times New Roman" w:cs="Times New Roman"/>
          <w:spacing w:val="-5"/>
          <w:szCs w:val="21"/>
        </w:rPr>
        <w:t>EcoT22I</w:t>
      </w:r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Mph1103I</w:t>
      </w:r>
      <w:r>
        <w:rPr>
          <w:rFonts w:ascii="Times New Roman" w:hAnsi="Times New Roman" w:cs="Times New Roman" w:hint="eastAsia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Zsp2I</w:t>
      </w:r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同裂酶对于不同的甲基化修饰可能具有不同敏感性。</w:t>
      </w:r>
    </w:p>
    <w:p w:rsidR="00227EAA" w:rsidRDefault="0021458F">
      <w:pPr>
        <w:widowControl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，大大简化酶切反应体系；良好的酶活冗余度，轻松应对底物过量或困难模板酶切。此外，去磷酸化、连接试剂在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支持一管化反应，提升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227EAA" w:rsidRDefault="0021458F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227EAA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227EAA" w:rsidRDefault="0021458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EZ22029S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25T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227EAA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NsiI</w:t>
            </w:r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227EAA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227EAA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227EAA" w:rsidRDefault="0021458F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227EAA" w:rsidRDefault="0021458F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227EAA" w:rsidRDefault="0021458F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227EAA" w:rsidRDefault="0021458F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NsiI</w:t>
      </w:r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 λDNA</w:t>
      </w:r>
      <w:r>
        <w:rPr>
          <w:rFonts w:ascii="Times New Roman" w:hAnsi="Times New Roman" w:cs="Times New Roman"/>
          <w:sz w:val="24"/>
        </w:rPr>
        <w:t>。</w:t>
      </w:r>
    </w:p>
    <w:p w:rsidR="00227EAA" w:rsidRDefault="0021458F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NsiI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 λDNA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，未检测到其他核酸酶污染或星号活性引起的底物非特异性降解，延时酶切可能出现星号活性。</w:t>
      </w:r>
    </w:p>
    <w:p w:rsidR="00227EAA" w:rsidRDefault="0021458F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再酶切检测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NsiI</w:t>
      </w:r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r>
        <w:rPr>
          <w:rFonts w:ascii="Times New Roman" w:hAnsi="Times New Roman" w:cs="Times New Roman"/>
          <w:sz w:val="24"/>
        </w:rPr>
        <w:t>可以将酶切产物重新连接。将连接产物再次回收后，使用相同的内切酶可以重新切开连接产物。</w:t>
      </w:r>
    </w:p>
    <w:p w:rsidR="00227EAA" w:rsidRDefault="0021458F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NsiI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227EAA" w:rsidRDefault="0021458F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r>
        <w:rPr>
          <w:rFonts w:ascii="Times New Roman" w:hAnsi="Times New Roman" w:cs="Times New Roman"/>
          <w:i/>
          <w:iCs/>
          <w:sz w:val="24"/>
        </w:rPr>
        <w:t>lacZα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NsiI</w:t>
      </w:r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系列限制酶而言，白色菌落比例应小于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227EAA" w:rsidRDefault="0021458F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27EAA" w:rsidRDefault="0021458F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227EAA" w:rsidRDefault="0021458F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1"/>
        <w:gridCol w:w="1886"/>
        <w:gridCol w:w="1886"/>
        <w:gridCol w:w="1885"/>
      </w:tblGrid>
      <w:tr w:rsidR="00227EAA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single" w:sz="2" w:space="0" w:color="3E3E3F"/>
            </w:tcBorders>
          </w:tcPr>
          <w:p w:rsidR="00227EAA" w:rsidRDefault="00227EA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227EAA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227EAA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227EAA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(up to 1μg)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(~0.2μg)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(5μg)</w:t>
            </w:r>
          </w:p>
        </w:tc>
      </w:tr>
      <w:tr w:rsidR="00227EAA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NsiI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227EAA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227EAA" w:rsidRDefault="0021458F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 EZ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聚合酶同时具有外切酶活性，会影响酶切产物，因此如下一步需进行克隆等操作，建议酶切前对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227EAA" w:rsidRDefault="0021458F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轻柔吸打或轻弹管壁以混匀（切勿涡旋），然后瞬时离心以收集挂壁液滴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227EAA" w:rsidRDefault="0021458F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227EAA" w:rsidRDefault="0021458F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227EAA" w:rsidRDefault="0021458F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</w:p>
    <w:p w:rsidR="00227EAA" w:rsidRDefault="0021458F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227EAA" w:rsidRDefault="0021458F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227EAA" w:rsidRDefault="0021458F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如果所用的几种快速内切酶的最适反应温度不同，应先以最适温度低的酶开始酶切，再添加最适温度较高的酶，在其最适反应温度下进行酶切反应。</w:t>
      </w:r>
    </w:p>
    <w:p w:rsidR="00227EAA" w:rsidRDefault="0021458F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227EAA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227EAA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NsiI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227EAA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227EAA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227EAA" w:rsidRDefault="0021458F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227EAA" w:rsidRDefault="0021458F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227EAA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λDNA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227EAA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</w:tbl>
    <w:p w:rsidR="00227EAA" w:rsidRDefault="0021458F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2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3"/>
        <w:gridCol w:w="1643"/>
        <w:gridCol w:w="1643"/>
        <w:gridCol w:w="1646"/>
        <w:gridCol w:w="3351"/>
      </w:tblGrid>
      <w:tr w:rsidR="00227EAA">
        <w:trPr>
          <w:trHeight w:val="334"/>
        </w:trPr>
        <w:tc>
          <w:tcPr>
            <w:tcW w:w="827" w:type="pct"/>
            <w:tcBorders>
              <w:tl2br w:val="nil"/>
              <w:tr2bl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827" w:type="pct"/>
            <w:tcBorders>
              <w:tl2br w:val="nil"/>
              <w:tr2bl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Dcm</w:t>
            </w:r>
          </w:p>
        </w:tc>
        <w:tc>
          <w:tcPr>
            <w:tcW w:w="827" w:type="pct"/>
            <w:tcBorders>
              <w:tl2br w:val="nil"/>
              <w:tr2bl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CpG</w:t>
            </w:r>
          </w:p>
        </w:tc>
        <w:tc>
          <w:tcPr>
            <w:tcW w:w="828" w:type="pct"/>
            <w:tcBorders>
              <w:tl2br w:val="nil"/>
              <w:tr2bl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EcoKI</w:t>
            </w:r>
          </w:p>
        </w:tc>
        <w:tc>
          <w:tcPr>
            <w:tcW w:w="1687" w:type="pct"/>
            <w:tcBorders>
              <w:tl2br w:val="nil"/>
              <w:tr2bl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EcoBI</w:t>
            </w:r>
          </w:p>
        </w:tc>
      </w:tr>
      <w:tr w:rsidR="00227EAA">
        <w:trPr>
          <w:trHeight w:val="334"/>
        </w:trPr>
        <w:tc>
          <w:tcPr>
            <w:tcW w:w="827" w:type="pct"/>
            <w:tcBorders>
              <w:tl2br w:val="nil"/>
              <w:tr2bl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27" w:type="pct"/>
            <w:tcBorders>
              <w:tl2br w:val="nil"/>
              <w:tr2bl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27" w:type="pct"/>
            <w:tcBorders>
              <w:tl2br w:val="nil"/>
              <w:tr2bl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28" w:type="pct"/>
            <w:tcBorders>
              <w:tl2br w:val="nil"/>
              <w:tr2bl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687" w:type="pct"/>
            <w:tcBorders>
              <w:tl2br w:val="nil"/>
              <w:tr2bl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序列重叠时可能影响剪切</w:t>
            </w:r>
          </w:p>
        </w:tc>
      </w:tr>
    </w:tbl>
    <w:p w:rsidR="00227EAA" w:rsidRDefault="0021458F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1569"/>
        <w:gridCol w:w="3040"/>
        <w:gridCol w:w="2182"/>
        <w:gridCol w:w="2240"/>
      </w:tblGrid>
      <w:tr w:rsidR="00227EAA">
        <w:trPr>
          <w:trHeight w:val="334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227EAA" w:rsidRDefault="00227EA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8" w:type="pct"/>
            <w:tcBorders>
              <w:tl2br w:val="nil"/>
              <w:tr2bl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Thermo Scientiﬁc</w:t>
            </w:r>
          </w:p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FastDigest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227EAA">
        <w:trPr>
          <w:trHeight w:val="334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88" w:type="pct"/>
            <w:tcBorders>
              <w:tl2br w:val="nil"/>
              <w:tr2bl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227EAA" w:rsidRDefault="0021458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227EAA" w:rsidRDefault="0021458F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注：活性数据来自三狮生物限制酶标准反应体系下的检测。</w:t>
      </w:r>
    </w:p>
    <w:sectPr w:rsidR="00227E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58F" w:rsidRDefault="0021458F">
      <w:r>
        <w:separator/>
      </w:r>
    </w:p>
  </w:endnote>
  <w:endnote w:type="continuationSeparator" w:id="0">
    <w:p w:rsidR="0021458F" w:rsidRDefault="0021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F0D" w:rsidRDefault="00B66F0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EAA" w:rsidRDefault="00227EA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F0D" w:rsidRDefault="00B66F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58F" w:rsidRDefault="0021458F">
      <w:r>
        <w:separator/>
      </w:r>
    </w:p>
  </w:footnote>
  <w:footnote w:type="continuationSeparator" w:id="0">
    <w:p w:rsidR="0021458F" w:rsidRDefault="00214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F0D" w:rsidRDefault="00B66F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EAA" w:rsidRDefault="0021458F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F0D" w:rsidRDefault="00B66F0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227EAA"/>
    <w:rsid w:val="000A71EE"/>
    <w:rsid w:val="0021458F"/>
    <w:rsid w:val="00227EAA"/>
    <w:rsid w:val="00B66F0D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2CEA1A39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A0C4E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D3C1F47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F978526C4F3C4325896CEBFF6E57AF5F</vt:lpwstr>
  </property>
</Properties>
</file>