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14095B">
        <w:trPr>
          <w:trHeight w:val="412"/>
          <w:jc w:val="center"/>
        </w:trPr>
        <w:tc>
          <w:tcPr>
            <w:tcW w:w="10140" w:type="dxa"/>
            <w:tcBorders>
              <w:tl2br w:val="nil"/>
              <w:tr2bl w:val="nil"/>
            </w:tcBorders>
          </w:tcPr>
          <w:p w:rsidR="0014095B" w:rsidRDefault="00C21E98">
            <w:pPr>
              <w:rPr>
                <w:rFonts w:ascii="Times New Roman" w:eastAsia="黑体" w:hAnsi="Times New Roman" w:cs="Times New Roman"/>
                <w:b/>
                <w:bCs/>
                <w:sz w:val="24"/>
                <w:szCs w:val="32"/>
              </w:rPr>
            </w:pPr>
            <w:bookmarkStart w:id="0" w:name="_GoBack"/>
            <w:bookmarkEnd w:id="0"/>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202201</w:t>
            </w:r>
          </w:p>
        </w:tc>
      </w:tr>
    </w:tbl>
    <w:p w:rsidR="0014095B" w:rsidRDefault="00C21E98" w:rsidP="00121FBC">
      <w:pPr>
        <w:spacing w:beforeLines="50" w:before="156" w:afterLines="50" w:after="156" w:line="400" w:lineRule="exact"/>
        <w:jc w:val="center"/>
        <w:rPr>
          <w:rFonts w:ascii="Times New Roman" w:eastAsia="微软雅黑" w:hAnsi="Times New Roman" w:cs="Times New Roman"/>
          <w:b/>
          <w:bCs/>
          <w:sz w:val="28"/>
          <w:szCs w:val="28"/>
        </w:rPr>
      </w:pPr>
      <w:r>
        <w:rPr>
          <w:rFonts w:ascii="Times New Roman" w:eastAsia="微软雅黑" w:hAnsi="Times New Roman" w:cs="Times New Roman"/>
          <w:b/>
          <w:sz w:val="36"/>
          <w:szCs w:val="36"/>
        </w:rPr>
        <w:t>One Step RT-qPCR Kit (Probe)</w:t>
      </w:r>
    </w:p>
    <w:p w:rsidR="0014095B" w:rsidRDefault="00C21E98" w:rsidP="00121FBC">
      <w:pPr>
        <w:spacing w:beforeLines="50" w:before="156" w:line="420" w:lineRule="exact"/>
        <w:jc w:val="left"/>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w:t>
      </w:r>
      <w:r>
        <w:rPr>
          <w:rFonts w:ascii="Times New Roman" w:eastAsia="黑体" w:hAnsi="Times New Roman" w:cs="Times New Roman"/>
          <w:b/>
          <w:bCs/>
          <w:sz w:val="28"/>
          <w:szCs w:val="28"/>
        </w:rPr>
        <w:t xml:space="preserve">ER101               </w:t>
      </w:r>
      <w:r>
        <w:rPr>
          <w:rFonts w:ascii="Times New Roman" w:eastAsia="黑体" w:hAnsi="Times New Roman" w:cs="Times New Roman"/>
          <w:b/>
          <w:bCs/>
          <w:sz w:val="28"/>
          <w:szCs w:val="28"/>
        </w:rPr>
        <w:t>规格：</w:t>
      </w:r>
      <w:r>
        <w:rPr>
          <w:rFonts w:ascii="Times New Roman" w:eastAsia="黑体" w:hAnsi="Times New Roman" w:cs="Times New Roman"/>
          <w:b/>
          <w:bCs/>
          <w:sz w:val="28"/>
          <w:szCs w:val="28"/>
        </w:rPr>
        <w:t xml:space="preserve">50T/100T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-20℃</w:t>
      </w:r>
      <w:r>
        <w:rPr>
          <w:rFonts w:ascii="Times New Roman" w:eastAsia="黑体" w:hAnsi="Times New Roman" w:cs="Times New Roman"/>
          <w:b/>
          <w:bCs/>
          <w:sz w:val="28"/>
          <w:szCs w:val="28"/>
        </w:rPr>
        <w:t>保存</w:t>
      </w:r>
    </w:p>
    <w:p w:rsidR="0014095B" w:rsidRDefault="00C21E98">
      <w:pPr>
        <w:widowControl/>
        <w:spacing w:beforeLines="50" w:before="156" w:line="400" w:lineRule="exact"/>
        <w:rPr>
          <w:rFonts w:ascii="Times New Roman" w:hAnsi="Times New Roman" w:cs="Times New Roman"/>
          <w:b/>
          <w:sz w:val="28"/>
          <w:szCs w:val="28"/>
        </w:rPr>
      </w:pPr>
      <w:r>
        <w:rPr>
          <w:rFonts w:ascii="Times New Roman" w:hAnsi="Times New Roman" w:cs="Times New Roman"/>
          <w:b/>
          <w:sz w:val="28"/>
          <w:szCs w:val="28"/>
        </w:rPr>
        <w:t>产品简介：</w:t>
      </w:r>
    </w:p>
    <w:p w:rsidR="0014095B" w:rsidRDefault="00C21E98">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本品是采用探针法进行</w:t>
      </w:r>
      <w:proofErr w:type="gramStart"/>
      <w:r>
        <w:rPr>
          <w:rFonts w:ascii="Times New Roman" w:eastAsia="宋体" w:hAnsi="Times New Roman" w:cs="Times New Roman"/>
          <w:sz w:val="24"/>
        </w:rPr>
        <w:t>一</w:t>
      </w:r>
      <w:proofErr w:type="gramEnd"/>
      <w:r>
        <w:rPr>
          <w:rFonts w:ascii="Times New Roman" w:eastAsia="宋体" w:hAnsi="Times New Roman" w:cs="Times New Roman"/>
          <w:sz w:val="24"/>
        </w:rPr>
        <w:t>步法反转录</w:t>
      </w:r>
      <w:r>
        <w:rPr>
          <w:rFonts w:ascii="Times New Roman" w:eastAsia="宋体" w:hAnsi="Times New Roman" w:cs="Times New Roman"/>
          <w:sz w:val="24"/>
        </w:rPr>
        <w:t>-</w:t>
      </w:r>
      <w:r>
        <w:rPr>
          <w:rFonts w:ascii="Times New Roman" w:eastAsia="宋体" w:hAnsi="Times New Roman" w:cs="Times New Roman"/>
          <w:sz w:val="24"/>
        </w:rPr>
        <w:t>实时荧光定量的专用试剂，使用本品进行</w:t>
      </w:r>
      <w:r>
        <w:rPr>
          <w:rFonts w:ascii="Times New Roman" w:eastAsia="宋体" w:hAnsi="Times New Roman" w:cs="Times New Roman"/>
          <w:sz w:val="24"/>
        </w:rPr>
        <w:t xml:space="preserve">One Step </w:t>
      </w:r>
      <w:r>
        <w:rPr>
          <w:rFonts w:ascii="Times New Roman" w:eastAsia="宋体" w:hAnsi="Times New Roman" w:cs="Times New Roman"/>
          <w:sz w:val="24"/>
        </w:rPr>
        <w:t>RT-qPCR</w:t>
      </w:r>
      <w:r>
        <w:rPr>
          <w:rFonts w:ascii="Times New Roman" w:eastAsia="宋体" w:hAnsi="Times New Roman" w:cs="Times New Roman"/>
          <w:sz w:val="24"/>
        </w:rPr>
        <w:t>反应可在同一反应管内连续进行，操作简单，避免了样品间交叉污染的同时也提高了检测的灵敏度。本试剂</w:t>
      </w:r>
      <w:proofErr w:type="gramStart"/>
      <w:r>
        <w:rPr>
          <w:rFonts w:ascii="Times New Roman" w:eastAsia="宋体" w:hAnsi="Times New Roman" w:cs="Times New Roman"/>
          <w:sz w:val="24"/>
        </w:rPr>
        <w:t>盒采用</w:t>
      </w:r>
      <w:proofErr w:type="gramEnd"/>
      <w:r>
        <w:rPr>
          <w:rFonts w:ascii="Times New Roman" w:eastAsia="宋体" w:hAnsi="Times New Roman" w:cs="Times New Roman"/>
          <w:sz w:val="24"/>
        </w:rPr>
        <w:t>新型逆转录酶（</w:t>
      </w:r>
      <w:r>
        <w:rPr>
          <w:rFonts w:ascii="Times New Roman" w:eastAsia="宋体" w:hAnsi="Times New Roman" w:cs="Times New Roman"/>
          <w:sz w:val="24"/>
        </w:rPr>
        <w:t>HI-MMLV Reverse Transcriptase</w:t>
      </w:r>
      <w:r>
        <w:rPr>
          <w:rFonts w:ascii="Times New Roman" w:eastAsia="宋体" w:hAnsi="Times New Roman" w:cs="Times New Roman"/>
          <w:sz w:val="24"/>
        </w:rPr>
        <w:t>）、新型抗体修饰的热启动</w:t>
      </w:r>
      <w:proofErr w:type="spellStart"/>
      <w:r>
        <w:rPr>
          <w:rFonts w:ascii="Times New Roman" w:eastAsia="宋体" w:hAnsi="Times New Roman" w:cs="Times New Roman"/>
          <w:sz w:val="24"/>
        </w:rPr>
        <w:t>Taq</w:t>
      </w:r>
      <w:proofErr w:type="spellEnd"/>
      <w:r>
        <w:rPr>
          <w:rFonts w:ascii="Times New Roman" w:eastAsia="宋体" w:hAnsi="Times New Roman" w:cs="Times New Roman"/>
          <w:sz w:val="24"/>
        </w:rPr>
        <w:t xml:space="preserve"> DNA</w:t>
      </w:r>
      <w:r>
        <w:rPr>
          <w:rFonts w:ascii="Times New Roman" w:eastAsia="宋体" w:hAnsi="Times New Roman" w:cs="Times New Roman"/>
          <w:sz w:val="24"/>
        </w:rPr>
        <w:t>聚合酶及</w:t>
      </w:r>
      <w:r>
        <w:rPr>
          <w:rFonts w:ascii="Times New Roman" w:eastAsia="宋体" w:hAnsi="Times New Roman" w:cs="Times New Roman"/>
          <w:sz w:val="24"/>
        </w:rPr>
        <w:t>RNase Inhibitor</w:t>
      </w:r>
      <w:r>
        <w:rPr>
          <w:rFonts w:ascii="Times New Roman" w:eastAsia="宋体" w:hAnsi="Times New Roman" w:cs="Times New Roman"/>
          <w:sz w:val="24"/>
        </w:rPr>
        <w:t>的</w:t>
      </w:r>
      <w:r>
        <w:rPr>
          <w:rFonts w:ascii="Times New Roman" w:eastAsia="宋体" w:hAnsi="Times New Roman" w:cs="Times New Roman"/>
          <w:sz w:val="24"/>
        </w:rPr>
        <w:t>One Step RT-qPCR Enzyme Mix</w:t>
      </w:r>
      <w:r>
        <w:rPr>
          <w:rFonts w:ascii="Times New Roman" w:eastAsia="宋体" w:hAnsi="Times New Roman" w:cs="Times New Roman"/>
          <w:sz w:val="24"/>
        </w:rPr>
        <w:t>形式，具有更强的</w:t>
      </w:r>
      <w:r>
        <w:rPr>
          <w:rFonts w:ascii="Times New Roman" w:eastAsia="宋体" w:hAnsi="Times New Roman" w:cs="Times New Roman"/>
          <w:sz w:val="24"/>
        </w:rPr>
        <w:t>RNA</w:t>
      </w:r>
      <w:r>
        <w:rPr>
          <w:rFonts w:ascii="Times New Roman" w:eastAsia="宋体" w:hAnsi="Times New Roman" w:cs="Times New Roman"/>
          <w:sz w:val="24"/>
        </w:rPr>
        <w:t>亲和性和热稳定性，以及更高的扩增效率和特异性，可以在宽广的定量区域内得到良好的标准曲线，对多种高低丰度的靶基因进行准确定量检测，重复性好，可信度高。</w:t>
      </w:r>
    </w:p>
    <w:p w:rsidR="0014095B" w:rsidRDefault="00C21E98">
      <w:pPr>
        <w:widowControl/>
        <w:spacing w:beforeLines="50" w:before="156" w:line="400" w:lineRule="exact"/>
        <w:rPr>
          <w:rFonts w:ascii="Times New Roman" w:hAnsi="Times New Roman" w:cs="Times New Roman"/>
          <w:b/>
          <w:sz w:val="28"/>
          <w:szCs w:val="28"/>
        </w:rPr>
      </w:pPr>
      <w:r>
        <w:rPr>
          <w:rFonts w:ascii="Times New Roman" w:hAnsi="Times New Roman" w:cs="Times New Roman"/>
          <w:b/>
          <w:sz w:val="28"/>
          <w:szCs w:val="28"/>
        </w:rPr>
        <w:t>产品组成：</w:t>
      </w:r>
    </w:p>
    <w:tbl>
      <w:tblPr>
        <w:tblStyle w:val="a6"/>
        <w:tblW w:w="4999" w:type="pct"/>
        <w:jc w:val="center"/>
        <w:tblBorders>
          <w:top w:val="single" w:sz="2" w:space="0" w:color="000000"/>
          <w:left w:val="none" w:sz="4" w:space="0" w:color="auto"/>
          <w:bottom w:val="single" w:sz="2" w:space="0" w:color="000000"/>
          <w:right w:val="none" w:sz="4" w:space="0" w:color="auto"/>
          <w:insideH w:val="single" w:sz="2" w:space="0" w:color="000000"/>
        </w:tblBorders>
        <w:tblLook w:val="04A0" w:firstRow="1" w:lastRow="0" w:firstColumn="1" w:lastColumn="0" w:noHBand="0" w:noVBand="1"/>
      </w:tblPr>
      <w:tblGrid>
        <w:gridCol w:w="4630"/>
        <w:gridCol w:w="2663"/>
        <w:gridCol w:w="2667"/>
      </w:tblGrid>
      <w:tr w:rsidR="0014095B">
        <w:trPr>
          <w:trHeight w:val="250"/>
          <w:jc w:val="center"/>
        </w:trPr>
        <w:tc>
          <w:tcPr>
            <w:tcW w:w="2324"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组分</w:t>
            </w:r>
          </w:p>
        </w:tc>
        <w:tc>
          <w:tcPr>
            <w:tcW w:w="1336"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ER101-01</w:t>
            </w:r>
            <w:r>
              <w:rPr>
                <w:rFonts w:ascii="Times New Roman" w:hAnsi="Times New Roman" w:cs="Times New Roman"/>
                <w:sz w:val="24"/>
              </w:rPr>
              <w:t>（</w:t>
            </w:r>
            <w:r>
              <w:rPr>
                <w:rFonts w:ascii="Times New Roman" w:hAnsi="Times New Roman" w:cs="Times New Roman"/>
                <w:sz w:val="24"/>
              </w:rPr>
              <w:t>50T</w:t>
            </w:r>
            <w:r>
              <w:rPr>
                <w:rFonts w:ascii="Times New Roman" w:hAnsi="Times New Roman" w:cs="Times New Roman"/>
                <w:sz w:val="24"/>
              </w:rPr>
              <w:t>）</w:t>
            </w:r>
          </w:p>
        </w:tc>
        <w:tc>
          <w:tcPr>
            <w:tcW w:w="1338"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ER101-02</w:t>
            </w:r>
            <w:r>
              <w:rPr>
                <w:rFonts w:ascii="Times New Roman" w:hAnsi="Times New Roman" w:cs="Times New Roman"/>
                <w:sz w:val="24"/>
              </w:rPr>
              <w:t>（</w:t>
            </w:r>
            <w:r>
              <w:rPr>
                <w:rFonts w:ascii="Times New Roman" w:hAnsi="Times New Roman" w:cs="Times New Roman"/>
                <w:sz w:val="24"/>
              </w:rPr>
              <w:t>100T</w:t>
            </w:r>
            <w:r>
              <w:rPr>
                <w:rFonts w:ascii="Times New Roman" w:hAnsi="Times New Roman" w:cs="Times New Roman"/>
                <w:sz w:val="24"/>
              </w:rPr>
              <w:t>）</w:t>
            </w:r>
          </w:p>
        </w:tc>
      </w:tr>
      <w:tr w:rsidR="0014095B">
        <w:trPr>
          <w:trHeight w:val="253"/>
          <w:jc w:val="center"/>
        </w:trPr>
        <w:tc>
          <w:tcPr>
            <w:tcW w:w="2324"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One Step RT-qPCR Enzyme Mix</w:t>
            </w:r>
          </w:p>
        </w:tc>
        <w:tc>
          <w:tcPr>
            <w:tcW w:w="1336"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50μL</w:t>
            </w:r>
          </w:p>
        </w:tc>
        <w:tc>
          <w:tcPr>
            <w:tcW w:w="1338"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100μL</w:t>
            </w:r>
          </w:p>
        </w:tc>
      </w:tr>
      <w:tr w:rsidR="0014095B">
        <w:trPr>
          <w:trHeight w:val="253"/>
          <w:jc w:val="center"/>
        </w:trPr>
        <w:tc>
          <w:tcPr>
            <w:tcW w:w="2324"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5</w:t>
            </w:r>
            <w:r>
              <w:rPr>
                <w:rFonts w:ascii="Times New Roman" w:eastAsia="宋体" w:hAnsi="Times New Roman" w:cs="Times New Roman"/>
                <w:sz w:val="24"/>
              </w:rPr>
              <w:t>×</w:t>
            </w:r>
            <w:r>
              <w:rPr>
                <w:rFonts w:ascii="Times New Roman" w:hAnsi="Times New Roman" w:cs="Times New Roman"/>
                <w:sz w:val="24"/>
              </w:rPr>
              <w:t xml:space="preserve"> One Step RT-qPCR Master Mix </w:t>
            </w:r>
          </w:p>
        </w:tc>
        <w:tc>
          <w:tcPr>
            <w:tcW w:w="1336"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250μL</w:t>
            </w:r>
          </w:p>
        </w:tc>
        <w:tc>
          <w:tcPr>
            <w:tcW w:w="1338"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500μL</w:t>
            </w:r>
          </w:p>
        </w:tc>
      </w:tr>
      <w:tr w:rsidR="0014095B">
        <w:trPr>
          <w:trHeight w:val="253"/>
          <w:jc w:val="center"/>
        </w:trPr>
        <w:tc>
          <w:tcPr>
            <w:tcW w:w="2324"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RNase-Free ddH</w:t>
            </w:r>
            <w:r>
              <w:rPr>
                <w:rFonts w:ascii="Times New Roman" w:hAnsi="Times New Roman" w:cs="Times New Roman"/>
                <w:sz w:val="24"/>
                <w:vertAlign w:val="subscript"/>
              </w:rPr>
              <w:t>2</w:t>
            </w:r>
            <w:r>
              <w:rPr>
                <w:rFonts w:ascii="Times New Roman" w:hAnsi="Times New Roman" w:cs="Times New Roman"/>
                <w:sz w:val="24"/>
              </w:rPr>
              <w:t>O</w:t>
            </w:r>
          </w:p>
        </w:tc>
        <w:tc>
          <w:tcPr>
            <w:tcW w:w="1336"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hAnsi="Times New Roman" w:cs="Times New Roman"/>
                <w:sz w:val="24"/>
              </w:rPr>
              <w:t>1mL</w:t>
            </w:r>
          </w:p>
        </w:tc>
        <w:tc>
          <w:tcPr>
            <w:tcW w:w="1338" w:type="pct"/>
            <w:tcBorders>
              <w:top w:val="single" w:sz="2" w:space="0" w:color="000000"/>
              <w:left w:val="nil"/>
              <w:bottom w:val="single" w:sz="2" w:space="0" w:color="000000"/>
              <w:right w:val="nil"/>
            </w:tcBorders>
            <w:shd w:val="clear" w:color="auto" w:fill="FFFFFF"/>
            <w:vAlign w:val="center"/>
          </w:tcPr>
          <w:p w:rsidR="0014095B" w:rsidRDefault="00C21E98">
            <w:pPr>
              <w:spacing w:line="460" w:lineRule="exact"/>
              <w:jc w:val="center"/>
              <w:rPr>
                <w:rFonts w:ascii="Times New Roman" w:hAnsi="Times New Roman" w:cs="Times New Roman"/>
                <w:sz w:val="24"/>
              </w:rPr>
            </w:pPr>
            <w:r>
              <w:rPr>
                <w:rFonts w:ascii="Times New Roman" w:eastAsia="宋体" w:hAnsi="Times New Roman" w:cs="Times New Roman"/>
                <w:sz w:val="24"/>
              </w:rPr>
              <w:t xml:space="preserve">2× </w:t>
            </w:r>
            <w:r>
              <w:rPr>
                <w:rFonts w:ascii="Times New Roman" w:hAnsi="Times New Roman" w:cs="Times New Roman"/>
                <w:sz w:val="24"/>
              </w:rPr>
              <w:t>1mL</w:t>
            </w:r>
          </w:p>
        </w:tc>
      </w:tr>
    </w:tbl>
    <w:p w:rsidR="0014095B" w:rsidRDefault="00C21E98">
      <w:pPr>
        <w:widowControl/>
        <w:spacing w:beforeLines="50" w:before="156" w:line="400" w:lineRule="exact"/>
        <w:rPr>
          <w:rFonts w:ascii="Times New Roman" w:hAnsi="Times New Roman" w:cs="Times New Roman"/>
          <w:b/>
          <w:sz w:val="28"/>
          <w:szCs w:val="28"/>
        </w:rPr>
      </w:pPr>
      <w:r>
        <w:rPr>
          <w:rFonts w:ascii="Times New Roman" w:hAnsi="Times New Roman" w:cs="Times New Roman"/>
          <w:b/>
          <w:sz w:val="28"/>
          <w:szCs w:val="28"/>
        </w:rPr>
        <w:t>储存条件：</w:t>
      </w:r>
    </w:p>
    <w:p w:rsidR="0014095B" w:rsidRDefault="00C21E98">
      <w:pPr>
        <w:spacing w:line="460" w:lineRule="exact"/>
        <w:ind w:firstLineChars="200" w:firstLine="480"/>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-20℃</w:t>
      </w:r>
      <w:r>
        <w:rPr>
          <w:rFonts w:ascii="Times New Roman" w:eastAsia="宋体" w:hAnsi="Times New Roman" w:cs="Times New Roman"/>
          <w:color w:val="000000"/>
          <w:kern w:val="0"/>
          <w:sz w:val="24"/>
          <w:lang w:bidi="ar"/>
        </w:rPr>
        <w:t>条件下保存，有效期至少</w:t>
      </w:r>
      <w:r>
        <w:rPr>
          <w:rFonts w:ascii="Times New Roman" w:eastAsia="宋体" w:hAnsi="Times New Roman" w:cs="Times New Roman"/>
          <w:color w:val="000000"/>
          <w:kern w:val="0"/>
          <w:sz w:val="24"/>
          <w:lang w:bidi="ar"/>
        </w:rPr>
        <w:t>12</w:t>
      </w:r>
      <w:r>
        <w:rPr>
          <w:rFonts w:ascii="Times New Roman" w:eastAsia="宋体" w:hAnsi="Times New Roman" w:cs="Times New Roman"/>
          <w:color w:val="000000"/>
          <w:kern w:val="0"/>
          <w:sz w:val="24"/>
          <w:lang w:bidi="ar"/>
        </w:rPr>
        <w:t>个月。</w:t>
      </w:r>
    </w:p>
    <w:p w:rsidR="0014095B" w:rsidRDefault="00C21E98">
      <w:pPr>
        <w:widowControl/>
        <w:spacing w:beforeLines="50" w:before="156" w:line="400" w:lineRule="exact"/>
        <w:rPr>
          <w:rFonts w:ascii="Times New Roman" w:hAnsi="Times New Roman" w:cs="Times New Roman"/>
          <w:b/>
          <w:sz w:val="28"/>
          <w:szCs w:val="28"/>
        </w:rPr>
      </w:pPr>
      <w:r>
        <w:rPr>
          <w:rFonts w:ascii="Times New Roman" w:hAnsi="Times New Roman" w:cs="Times New Roman"/>
          <w:b/>
          <w:sz w:val="28"/>
          <w:szCs w:val="28"/>
        </w:rPr>
        <w:t>质量控制：</w:t>
      </w:r>
      <w:r>
        <w:rPr>
          <w:rFonts w:ascii="Times New Roman" w:hAnsi="Times New Roman" w:cs="Times New Roman"/>
          <w:b/>
          <w:sz w:val="28"/>
          <w:szCs w:val="28"/>
        </w:rPr>
        <w:t xml:space="preserve"> </w:t>
      </w:r>
    </w:p>
    <w:p w:rsidR="0014095B" w:rsidRDefault="00C21E98">
      <w:pPr>
        <w:widowControl/>
        <w:spacing w:line="460" w:lineRule="exact"/>
        <w:ind w:firstLineChars="200" w:firstLine="480"/>
        <w:jc w:val="left"/>
        <w:rPr>
          <w:rFonts w:ascii="Times New Roman" w:eastAsia="宋体" w:hAnsi="Times New Roman" w:cs="Times New Roman"/>
          <w:sz w:val="24"/>
        </w:rPr>
      </w:pPr>
      <w:r>
        <w:rPr>
          <w:rFonts w:ascii="Times New Roman" w:eastAsia="宋体" w:hAnsi="Times New Roman" w:cs="Times New Roman"/>
          <w:color w:val="000000"/>
          <w:kern w:val="0"/>
          <w:sz w:val="24"/>
          <w:lang w:bidi="ar"/>
        </w:rPr>
        <w:t>本产品经质量检测，不含脱氧核糖核酸内切酶活性、脱氧核糖核酸外切酶活性和核糖核酸酶污染。宿主基因组残留低于</w:t>
      </w:r>
      <w:r>
        <w:rPr>
          <w:rFonts w:ascii="Times New Roman" w:eastAsia="宋体" w:hAnsi="Times New Roman" w:cs="Times New Roman"/>
          <w:color w:val="000000"/>
          <w:kern w:val="0"/>
          <w:sz w:val="24"/>
          <w:lang w:bidi="ar"/>
        </w:rPr>
        <w:t>10</w:t>
      </w:r>
      <w:r>
        <w:rPr>
          <w:rFonts w:ascii="Times New Roman" w:eastAsia="宋体" w:hAnsi="Times New Roman" w:cs="Times New Roman"/>
          <w:color w:val="000000"/>
          <w:kern w:val="0"/>
          <w:sz w:val="24"/>
          <w:lang w:bidi="ar"/>
        </w:rPr>
        <w:t>拷贝。</w:t>
      </w:r>
      <w:r>
        <w:rPr>
          <w:rFonts w:ascii="Times New Roman" w:eastAsia="宋体" w:hAnsi="Times New Roman" w:cs="Times New Roman"/>
          <w:sz w:val="24"/>
        </w:rPr>
        <w:t xml:space="preserve"> </w:t>
      </w:r>
    </w:p>
    <w:p w:rsidR="0014095B" w:rsidRDefault="00C21E98">
      <w:pPr>
        <w:widowControl/>
        <w:spacing w:beforeLines="50" w:before="156" w:line="400" w:lineRule="exact"/>
        <w:rPr>
          <w:rFonts w:ascii="Times New Roman" w:hAnsi="Times New Roman" w:cs="Times New Roman"/>
          <w:b/>
          <w:sz w:val="28"/>
          <w:szCs w:val="28"/>
        </w:rPr>
      </w:pPr>
      <w:r>
        <w:rPr>
          <w:rFonts w:ascii="Times New Roman" w:hAnsi="Times New Roman" w:cs="Times New Roman"/>
          <w:b/>
          <w:sz w:val="28"/>
          <w:szCs w:val="28"/>
        </w:rPr>
        <w:t>产品用途：</w:t>
      </w:r>
    </w:p>
    <w:p w:rsidR="0014095B" w:rsidRDefault="00C21E98">
      <w:pPr>
        <w:autoSpaceDE w:val="0"/>
        <w:spacing w:line="460" w:lineRule="exact"/>
        <w:ind w:firstLineChars="200" w:firstLine="480"/>
        <w:rPr>
          <w:rFonts w:ascii="Times New Roman" w:eastAsia="宋体" w:hAnsi="Times New Roman" w:cs="Times New Roman"/>
          <w:sz w:val="24"/>
          <w:lang w:bidi="ar"/>
        </w:rPr>
      </w:pPr>
      <w:r>
        <w:rPr>
          <w:rFonts w:ascii="Times New Roman" w:eastAsia="宋体" w:hAnsi="Times New Roman" w:cs="Times New Roman"/>
          <w:sz w:val="24"/>
          <w:lang w:bidi="ar"/>
        </w:rPr>
        <w:t>本试剂盒适用于探针</w:t>
      </w:r>
      <w:proofErr w:type="gramStart"/>
      <w:r>
        <w:rPr>
          <w:rFonts w:ascii="Times New Roman" w:eastAsia="宋体" w:hAnsi="Times New Roman" w:cs="Times New Roman"/>
          <w:sz w:val="24"/>
          <w:lang w:bidi="ar"/>
        </w:rPr>
        <w:t>一</w:t>
      </w:r>
      <w:proofErr w:type="gramEnd"/>
      <w:r>
        <w:rPr>
          <w:rFonts w:ascii="Times New Roman" w:eastAsia="宋体" w:hAnsi="Times New Roman" w:cs="Times New Roman"/>
          <w:sz w:val="24"/>
          <w:lang w:bidi="ar"/>
        </w:rPr>
        <w:t>步法反转录</w:t>
      </w:r>
      <w:r>
        <w:rPr>
          <w:rFonts w:ascii="Times New Roman" w:eastAsia="宋体" w:hAnsi="Times New Roman" w:cs="Times New Roman"/>
          <w:sz w:val="24"/>
          <w:lang w:bidi="ar"/>
        </w:rPr>
        <w:t>-</w:t>
      </w:r>
      <w:r>
        <w:rPr>
          <w:rFonts w:ascii="Times New Roman" w:eastAsia="宋体" w:hAnsi="Times New Roman" w:cs="Times New Roman"/>
          <w:sz w:val="24"/>
          <w:lang w:bidi="ar"/>
        </w:rPr>
        <w:t>实时荧光定量</w:t>
      </w:r>
      <w:r>
        <w:rPr>
          <w:rFonts w:ascii="Times New Roman" w:eastAsia="宋体" w:hAnsi="Times New Roman" w:cs="Times New Roman"/>
          <w:sz w:val="24"/>
          <w:lang w:bidi="ar"/>
        </w:rPr>
        <w:t>PCR</w:t>
      </w:r>
      <w:r>
        <w:rPr>
          <w:rFonts w:ascii="Times New Roman" w:eastAsia="宋体" w:hAnsi="Times New Roman" w:cs="Times New Roman"/>
          <w:sz w:val="24"/>
          <w:lang w:bidi="ar"/>
        </w:rPr>
        <w:t>，可以准确、简单的进行</w:t>
      </w:r>
      <w:r>
        <w:rPr>
          <w:rFonts w:ascii="Times New Roman" w:eastAsia="宋体" w:hAnsi="Times New Roman" w:cs="Times New Roman"/>
          <w:sz w:val="24"/>
          <w:lang w:bidi="ar"/>
        </w:rPr>
        <w:t>RNA</w:t>
      </w:r>
      <w:r>
        <w:rPr>
          <w:rFonts w:ascii="Times New Roman" w:eastAsia="宋体" w:hAnsi="Times New Roman" w:cs="Times New Roman"/>
          <w:sz w:val="24"/>
          <w:lang w:bidi="ar"/>
        </w:rPr>
        <w:t>的表达分析，尤其适合微量</w:t>
      </w:r>
      <w:r>
        <w:rPr>
          <w:rFonts w:ascii="Times New Roman" w:eastAsia="宋体" w:hAnsi="Times New Roman" w:cs="Times New Roman"/>
          <w:sz w:val="24"/>
          <w:lang w:bidi="ar"/>
        </w:rPr>
        <w:t>RNA</w:t>
      </w:r>
      <w:r>
        <w:rPr>
          <w:rFonts w:ascii="Times New Roman" w:eastAsia="宋体" w:hAnsi="Times New Roman" w:cs="Times New Roman"/>
          <w:sz w:val="24"/>
          <w:lang w:bidi="ar"/>
        </w:rPr>
        <w:t>的检测，适用于各类荧光定量</w:t>
      </w:r>
      <w:r>
        <w:rPr>
          <w:rFonts w:ascii="Times New Roman" w:eastAsia="宋体" w:hAnsi="Times New Roman" w:cs="Times New Roman"/>
          <w:sz w:val="24"/>
          <w:lang w:bidi="ar"/>
        </w:rPr>
        <w:t>PCR</w:t>
      </w:r>
      <w:r>
        <w:rPr>
          <w:rFonts w:ascii="Times New Roman" w:eastAsia="宋体" w:hAnsi="Times New Roman" w:cs="Times New Roman"/>
          <w:sz w:val="24"/>
          <w:lang w:bidi="ar"/>
        </w:rPr>
        <w:t>仪。</w:t>
      </w:r>
    </w:p>
    <w:p w:rsidR="0014095B" w:rsidRDefault="00C21E98">
      <w:pPr>
        <w:autoSpaceDE w:val="0"/>
        <w:spacing w:line="460" w:lineRule="exact"/>
        <w:ind w:firstLineChars="200" w:firstLine="482"/>
        <w:rPr>
          <w:rFonts w:ascii="Times New Roman" w:eastAsia="宋体" w:hAnsi="Times New Roman" w:cs="Times New Roman"/>
          <w:sz w:val="24"/>
          <w:lang w:bidi="ar"/>
        </w:rPr>
      </w:pPr>
      <w:r>
        <w:rPr>
          <w:rFonts w:ascii="Times New Roman" w:eastAsia="宋体" w:hAnsi="Times New Roman" w:cs="Times New Roman"/>
          <w:b/>
          <w:bCs/>
          <w:color w:val="000000"/>
          <w:kern w:val="0"/>
          <w:sz w:val="24"/>
          <w:lang w:bidi="ar"/>
        </w:rPr>
        <w:t>注意：</w:t>
      </w:r>
      <w:r>
        <w:rPr>
          <w:rFonts w:ascii="Times New Roman" w:eastAsia="宋体" w:hAnsi="Times New Roman" w:cs="Times New Roman"/>
          <w:color w:val="000000"/>
          <w:kern w:val="0"/>
          <w:sz w:val="24"/>
          <w:lang w:bidi="ar"/>
        </w:rPr>
        <w:t>部分公司</w:t>
      </w:r>
      <w:r>
        <w:rPr>
          <w:rFonts w:ascii="Times New Roman" w:eastAsia="宋体" w:hAnsi="Times New Roman" w:cs="Times New Roman"/>
          <w:color w:val="000000"/>
          <w:kern w:val="0"/>
          <w:sz w:val="24"/>
          <w:lang w:bidi="ar"/>
        </w:rPr>
        <w:t>Real Time PCR</w:t>
      </w:r>
      <w:r>
        <w:rPr>
          <w:rFonts w:ascii="Times New Roman" w:eastAsia="宋体" w:hAnsi="Times New Roman" w:cs="Times New Roman"/>
          <w:color w:val="000000"/>
          <w:kern w:val="0"/>
          <w:sz w:val="24"/>
          <w:lang w:bidi="ar"/>
        </w:rPr>
        <w:t>扩增仪因孔间荧光信号存在误差，请自备或与厂家联系购置</w:t>
      </w:r>
      <w:r>
        <w:rPr>
          <w:rFonts w:ascii="Times New Roman" w:eastAsia="宋体" w:hAnsi="Times New Roman" w:cs="Times New Roman"/>
          <w:color w:val="000000"/>
          <w:kern w:val="0"/>
          <w:sz w:val="24"/>
          <w:lang w:bidi="ar"/>
        </w:rPr>
        <w:t>ROX Reference Dye</w:t>
      </w:r>
      <w:r>
        <w:rPr>
          <w:rFonts w:ascii="Times New Roman" w:eastAsia="宋体" w:hAnsi="Times New Roman" w:cs="Times New Roman"/>
          <w:color w:val="000000"/>
          <w:kern w:val="0"/>
          <w:sz w:val="24"/>
          <w:lang w:bidi="ar"/>
        </w:rPr>
        <w:t>，用以校正误差，详细情况请根据实验设计、仪器说明书或各荧光探针的具体使用要求进行选择。另外，本试剂盒不含</w:t>
      </w:r>
      <w:proofErr w:type="spellStart"/>
      <w:r>
        <w:rPr>
          <w:rFonts w:ascii="Times New Roman" w:eastAsia="宋体" w:hAnsi="Times New Roman" w:cs="Times New Roman"/>
          <w:color w:val="000000"/>
          <w:kern w:val="0"/>
          <w:sz w:val="24"/>
          <w:lang w:bidi="ar"/>
        </w:rPr>
        <w:t>gDNA</w:t>
      </w:r>
      <w:proofErr w:type="spellEnd"/>
      <w:r>
        <w:rPr>
          <w:rFonts w:ascii="Times New Roman" w:eastAsia="宋体" w:hAnsi="Times New Roman" w:cs="Times New Roman"/>
          <w:color w:val="000000"/>
          <w:kern w:val="0"/>
          <w:sz w:val="24"/>
          <w:lang w:bidi="ar"/>
        </w:rPr>
        <w:t>（基因组</w:t>
      </w:r>
      <w:r>
        <w:rPr>
          <w:rFonts w:ascii="Times New Roman" w:eastAsia="宋体" w:hAnsi="Times New Roman" w:cs="Times New Roman"/>
          <w:color w:val="000000"/>
          <w:kern w:val="0"/>
          <w:sz w:val="24"/>
          <w:lang w:bidi="ar"/>
        </w:rPr>
        <w:t>DNA</w:t>
      </w:r>
      <w:r>
        <w:rPr>
          <w:rFonts w:ascii="Times New Roman" w:eastAsia="宋体" w:hAnsi="Times New Roman" w:cs="Times New Roman"/>
          <w:color w:val="000000"/>
          <w:kern w:val="0"/>
          <w:sz w:val="24"/>
          <w:lang w:bidi="ar"/>
        </w:rPr>
        <w:t>）去除组分，如实验要求无</w:t>
      </w:r>
      <w:proofErr w:type="spellStart"/>
      <w:r>
        <w:rPr>
          <w:rFonts w:ascii="Times New Roman" w:eastAsia="宋体" w:hAnsi="Times New Roman" w:cs="Times New Roman"/>
          <w:color w:val="000000"/>
          <w:kern w:val="0"/>
          <w:sz w:val="24"/>
          <w:lang w:bidi="ar"/>
        </w:rPr>
        <w:t>gDNA</w:t>
      </w:r>
      <w:proofErr w:type="spellEnd"/>
      <w:r>
        <w:rPr>
          <w:rFonts w:ascii="Times New Roman" w:eastAsia="宋体" w:hAnsi="Times New Roman" w:cs="Times New Roman"/>
          <w:color w:val="000000"/>
          <w:kern w:val="0"/>
          <w:sz w:val="24"/>
          <w:lang w:bidi="ar"/>
        </w:rPr>
        <w:t>干扰，请在</w:t>
      </w:r>
      <w:r>
        <w:rPr>
          <w:rFonts w:ascii="Times New Roman" w:eastAsia="宋体" w:hAnsi="Times New Roman" w:cs="Times New Roman"/>
          <w:color w:val="000000"/>
          <w:kern w:val="0"/>
          <w:sz w:val="24"/>
          <w:lang w:bidi="ar"/>
        </w:rPr>
        <w:t>RNA</w:t>
      </w:r>
      <w:r>
        <w:rPr>
          <w:rFonts w:ascii="Times New Roman" w:eastAsia="宋体" w:hAnsi="Times New Roman" w:cs="Times New Roman"/>
          <w:color w:val="000000"/>
          <w:kern w:val="0"/>
          <w:sz w:val="24"/>
          <w:lang w:bidi="ar"/>
        </w:rPr>
        <w:t>提取过程中</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提取后先自行进行</w:t>
      </w:r>
      <w:proofErr w:type="spellStart"/>
      <w:r>
        <w:rPr>
          <w:rFonts w:ascii="Times New Roman" w:eastAsia="宋体" w:hAnsi="Times New Roman" w:cs="Times New Roman"/>
          <w:color w:val="000000"/>
          <w:kern w:val="0"/>
          <w:sz w:val="24"/>
          <w:lang w:bidi="ar"/>
        </w:rPr>
        <w:t>gDNA</w:t>
      </w:r>
      <w:proofErr w:type="spellEnd"/>
      <w:r>
        <w:rPr>
          <w:rFonts w:ascii="Times New Roman" w:eastAsia="宋体" w:hAnsi="Times New Roman" w:cs="Times New Roman"/>
          <w:color w:val="000000"/>
          <w:kern w:val="0"/>
          <w:sz w:val="24"/>
          <w:lang w:bidi="ar"/>
        </w:rPr>
        <w:t>去除步骤，再参照本试剂盒进行实</w:t>
      </w:r>
      <w:r>
        <w:rPr>
          <w:rFonts w:ascii="Times New Roman" w:eastAsia="宋体" w:hAnsi="Times New Roman" w:cs="Times New Roman"/>
          <w:color w:val="000000"/>
          <w:kern w:val="0"/>
          <w:sz w:val="24"/>
          <w:lang w:bidi="ar"/>
        </w:rPr>
        <w:t>验，避免影响您的实验结果。</w:t>
      </w:r>
    </w:p>
    <w:p w:rsidR="0014095B" w:rsidRDefault="00C21E98">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操作步骤</w:t>
      </w:r>
      <w:r>
        <w:rPr>
          <w:rFonts w:ascii="Times New Roman" w:hAnsi="Times New Roman" w:cs="Times New Roman" w:hint="eastAsia"/>
          <w:b/>
          <w:sz w:val="28"/>
          <w:szCs w:val="28"/>
        </w:rPr>
        <w:t>：</w:t>
      </w:r>
    </w:p>
    <w:p w:rsidR="0014095B" w:rsidRDefault="00C21E98">
      <w:pPr>
        <w:numPr>
          <w:ilvl w:val="0"/>
          <w:numId w:val="1"/>
        </w:numPr>
        <w:spacing w:line="440" w:lineRule="exact"/>
        <w:ind w:firstLineChars="200" w:firstLine="480"/>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lastRenderedPageBreak/>
        <w:t>在</w:t>
      </w:r>
      <w:r>
        <w:rPr>
          <w:rFonts w:ascii="Times New Roman" w:eastAsia="宋体" w:hAnsi="Times New Roman" w:cs="Times New Roman"/>
          <w:color w:val="000000"/>
          <w:kern w:val="0"/>
          <w:sz w:val="24"/>
          <w:lang w:bidi="ar"/>
        </w:rPr>
        <w:t>RNase-Free</w:t>
      </w:r>
      <w:r>
        <w:rPr>
          <w:rFonts w:ascii="Times New Roman" w:eastAsia="宋体" w:hAnsi="Times New Roman" w:cs="Times New Roman"/>
          <w:color w:val="000000"/>
          <w:kern w:val="0"/>
          <w:sz w:val="24"/>
          <w:lang w:bidi="ar"/>
        </w:rPr>
        <w:t>离心管中配制以下反应液：</w:t>
      </w:r>
    </w:p>
    <w:tbl>
      <w:tblPr>
        <w:tblStyle w:val="a6"/>
        <w:tblW w:w="4999" w:type="pct"/>
        <w:jc w:val="center"/>
        <w:tblBorders>
          <w:top w:val="single" w:sz="2" w:space="0" w:color="000000"/>
          <w:left w:val="none" w:sz="4" w:space="0" w:color="auto"/>
          <w:bottom w:val="single" w:sz="2" w:space="0" w:color="000000"/>
          <w:right w:val="none" w:sz="4" w:space="0" w:color="auto"/>
          <w:insideH w:val="single" w:sz="2" w:space="0" w:color="000000"/>
          <w:insideV w:val="single" w:sz="2" w:space="0" w:color="000000"/>
        </w:tblBorders>
        <w:tblLook w:val="04A0" w:firstRow="1" w:lastRow="0" w:firstColumn="1" w:lastColumn="0" w:noHBand="0" w:noVBand="1"/>
      </w:tblPr>
      <w:tblGrid>
        <w:gridCol w:w="4330"/>
        <w:gridCol w:w="2815"/>
        <w:gridCol w:w="2815"/>
      </w:tblGrid>
      <w:tr w:rsidR="0014095B">
        <w:trPr>
          <w:trHeight w:val="370"/>
          <w:jc w:val="center"/>
        </w:trPr>
        <w:tc>
          <w:tcPr>
            <w:tcW w:w="2173" w:type="pct"/>
            <w:tcBorders>
              <w:top w:val="single" w:sz="2" w:space="0" w:color="000000"/>
              <w:left w:val="nil"/>
              <w:bottom w:val="single" w:sz="2" w:space="0" w:color="000000"/>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试剂</w:t>
            </w:r>
          </w:p>
        </w:tc>
        <w:tc>
          <w:tcPr>
            <w:tcW w:w="1413" w:type="pct"/>
            <w:tcBorders>
              <w:top w:val="single" w:sz="2" w:space="0" w:color="000000"/>
              <w:left w:val="nil"/>
              <w:bottom w:val="single" w:sz="2" w:space="0" w:color="000000"/>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使用量</w:t>
            </w:r>
          </w:p>
        </w:tc>
        <w:tc>
          <w:tcPr>
            <w:tcW w:w="1413" w:type="pct"/>
            <w:tcBorders>
              <w:top w:val="single" w:sz="2" w:space="0" w:color="000000"/>
              <w:left w:val="nil"/>
              <w:bottom w:val="single" w:sz="2" w:space="0" w:color="000000"/>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终浓度</w:t>
            </w:r>
          </w:p>
        </w:tc>
      </w:tr>
      <w:tr w:rsidR="0014095B">
        <w:trPr>
          <w:trHeight w:val="454"/>
          <w:jc w:val="center"/>
        </w:trPr>
        <w:tc>
          <w:tcPr>
            <w:tcW w:w="2173" w:type="pct"/>
            <w:tcBorders>
              <w:top w:val="single" w:sz="2" w:space="0" w:color="000000"/>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One Step RT-qPCR Enzyme Mix</w:t>
            </w:r>
          </w:p>
        </w:tc>
        <w:tc>
          <w:tcPr>
            <w:tcW w:w="1413" w:type="pct"/>
            <w:tcBorders>
              <w:top w:val="single" w:sz="2" w:space="0" w:color="000000"/>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1µL</w:t>
            </w:r>
          </w:p>
        </w:tc>
        <w:tc>
          <w:tcPr>
            <w:tcW w:w="1413" w:type="pct"/>
            <w:tcBorders>
              <w:top w:val="single" w:sz="2" w:space="0" w:color="000000"/>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bCs/>
                <w:sz w:val="24"/>
              </w:rPr>
              <w:t>—</w:t>
            </w:r>
          </w:p>
        </w:tc>
      </w:tr>
      <w:tr w:rsidR="0014095B">
        <w:trPr>
          <w:trHeight w:val="454"/>
          <w:jc w:val="center"/>
        </w:trPr>
        <w:tc>
          <w:tcPr>
            <w:tcW w:w="2173" w:type="pct"/>
            <w:tcBorders>
              <w:top w:val="nil"/>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hAnsi="Times New Roman" w:cs="Times New Roman"/>
                <w:sz w:val="24"/>
              </w:rPr>
              <w:t>5</w:t>
            </w:r>
            <w:r>
              <w:rPr>
                <w:rFonts w:ascii="Times New Roman" w:eastAsia="宋体" w:hAnsi="Times New Roman" w:cs="Times New Roman"/>
                <w:sz w:val="24"/>
              </w:rPr>
              <w:t>×</w:t>
            </w:r>
            <w:r>
              <w:rPr>
                <w:rFonts w:ascii="Times New Roman" w:eastAsia="宋体" w:hAnsi="Times New Roman" w:cs="Times New Roman"/>
                <w:sz w:val="24"/>
              </w:rPr>
              <w:t xml:space="preserve"> One Step RT-qPCR Master Mix </w:t>
            </w:r>
          </w:p>
        </w:tc>
        <w:tc>
          <w:tcPr>
            <w:tcW w:w="1413" w:type="pct"/>
            <w:tcBorders>
              <w:top w:val="nil"/>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5µL</w:t>
            </w:r>
          </w:p>
        </w:tc>
        <w:tc>
          <w:tcPr>
            <w:tcW w:w="1413" w:type="pct"/>
            <w:tcBorders>
              <w:top w:val="nil"/>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1×</w:t>
            </w:r>
          </w:p>
        </w:tc>
      </w:tr>
      <w:tr w:rsidR="0014095B">
        <w:trPr>
          <w:trHeight w:val="454"/>
          <w:jc w:val="center"/>
        </w:trPr>
        <w:tc>
          <w:tcPr>
            <w:tcW w:w="2173" w:type="pct"/>
            <w:tcBorders>
              <w:top w:val="nil"/>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Forward Primer (10µM)</w:t>
            </w:r>
          </w:p>
        </w:tc>
        <w:tc>
          <w:tcPr>
            <w:tcW w:w="2815" w:type="dxa"/>
            <w:tcBorders>
              <w:top w:val="nil"/>
              <w:left w:val="nil"/>
              <w:bottom w:val="nil"/>
              <w:right w:val="nil"/>
            </w:tcBorders>
            <w:shd w:val="clear" w:color="auto" w:fill="auto"/>
            <w:vAlign w:val="center"/>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0.5-2.5μL</w:t>
            </w:r>
          </w:p>
        </w:tc>
        <w:tc>
          <w:tcPr>
            <w:tcW w:w="2816" w:type="dxa"/>
            <w:tcBorders>
              <w:top w:val="nil"/>
              <w:left w:val="nil"/>
              <w:bottom w:val="nil"/>
              <w:right w:val="nil"/>
            </w:tcBorders>
            <w:shd w:val="clear" w:color="auto" w:fill="auto"/>
            <w:vAlign w:val="center"/>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0.2-1.0μM</w:t>
            </w:r>
          </w:p>
        </w:tc>
      </w:tr>
      <w:tr w:rsidR="0014095B">
        <w:trPr>
          <w:trHeight w:val="454"/>
          <w:jc w:val="center"/>
        </w:trPr>
        <w:tc>
          <w:tcPr>
            <w:tcW w:w="2173" w:type="pct"/>
            <w:tcBorders>
              <w:top w:val="nil"/>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Reverse Primer (10µM)</w:t>
            </w:r>
          </w:p>
        </w:tc>
        <w:tc>
          <w:tcPr>
            <w:tcW w:w="2815" w:type="dxa"/>
            <w:tcBorders>
              <w:top w:val="nil"/>
              <w:left w:val="nil"/>
              <w:bottom w:val="nil"/>
              <w:right w:val="nil"/>
            </w:tcBorders>
            <w:shd w:val="clear" w:color="auto" w:fill="auto"/>
            <w:vAlign w:val="center"/>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0.5-2.5μL</w:t>
            </w:r>
          </w:p>
        </w:tc>
        <w:tc>
          <w:tcPr>
            <w:tcW w:w="2816" w:type="dxa"/>
            <w:tcBorders>
              <w:top w:val="nil"/>
              <w:left w:val="nil"/>
              <w:bottom w:val="nil"/>
              <w:right w:val="nil"/>
            </w:tcBorders>
            <w:shd w:val="clear" w:color="auto" w:fill="auto"/>
            <w:vAlign w:val="center"/>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0.2-1.0μM</w:t>
            </w:r>
          </w:p>
        </w:tc>
      </w:tr>
      <w:tr w:rsidR="0014095B">
        <w:trPr>
          <w:trHeight w:val="454"/>
          <w:jc w:val="center"/>
        </w:trPr>
        <w:tc>
          <w:tcPr>
            <w:tcW w:w="2173" w:type="pct"/>
            <w:tcBorders>
              <w:top w:val="nil"/>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Probe (10µM)</w:t>
            </w:r>
          </w:p>
        </w:tc>
        <w:tc>
          <w:tcPr>
            <w:tcW w:w="2815" w:type="dxa"/>
            <w:tcBorders>
              <w:top w:val="nil"/>
              <w:left w:val="nil"/>
              <w:bottom w:val="nil"/>
              <w:right w:val="nil"/>
            </w:tcBorders>
            <w:shd w:val="clear" w:color="auto" w:fill="auto"/>
            <w:vAlign w:val="center"/>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0.25-1μL</w:t>
            </w:r>
          </w:p>
        </w:tc>
        <w:tc>
          <w:tcPr>
            <w:tcW w:w="2816" w:type="dxa"/>
            <w:tcBorders>
              <w:top w:val="nil"/>
              <w:left w:val="nil"/>
              <w:bottom w:val="nil"/>
              <w:right w:val="nil"/>
            </w:tcBorders>
            <w:shd w:val="clear" w:color="auto" w:fill="auto"/>
            <w:vAlign w:val="center"/>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bCs/>
                <w:sz w:val="24"/>
              </w:rPr>
              <w:t>—</w:t>
            </w:r>
          </w:p>
        </w:tc>
      </w:tr>
      <w:tr w:rsidR="0014095B">
        <w:trPr>
          <w:trHeight w:val="454"/>
          <w:jc w:val="center"/>
        </w:trPr>
        <w:tc>
          <w:tcPr>
            <w:tcW w:w="2173" w:type="pct"/>
            <w:tcBorders>
              <w:top w:val="nil"/>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Total RNA</w:t>
            </w:r>
          </w:p>
        </w:tc>
        <w:tc>
          <w:tcPr>
            <w:tcW w:w="1413" w:type="pct"/>
            <w:tcBorders>
              <w:top w:val="nil"/>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1pg-1µg</w:t>
            </w:r>
          </w:p>
        </w:tc>
        <w:tc>
          <w:tcPr>
            <w:tcW w:w="1413" w:type="pct"/>
            <w:tcBorders>
              <w:top w:val="nil"/>
              <w:left w:val="nil"/>
              <w:bottom w:val="nil"/>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bCs/>
                <w:sz w:val="24"/>
              </w:rPr>
              <w:t>—</w:t>
            </w:r>
          </w:p>
        </w:tc>
      </w:tr>
      <w:tr w:rsidR="0014095B">
        <w:trPr>
          <w:trHeight w:val="454"/>
          <w:jc w:val="center"/>
        </w:trPr>
        <w:tc>
          <w:tcPr>
            <w:tcW w:w="2173" w:type="pct"/>
            <w:tcBorders>
              <w:top w:val="nil"/>
              <w:left w:val="nil"/>
              <w:bottom w:val="single" w:sz="4" w:space="0" w:color="auto"/>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RNase-Free ddH</w:t>
            </w:r>
            <w:r>
              <w:rPr>
                <w:rFonts w:ascii="Times New Roman" w:eastAsia="宋体" w:hAnsi="Times New Roman" w:cs="Times New Roman"/>
                <w:sz w:val="24"/>
                <w:vertAlign w:val="subscript"/>
              </w:rPr>
              <w:t>2</w:t>
            </w:r>
            <w:r>
              <w:rPr>
                <w:rFonts w:ascii="Times New Roman" w:eastAsia="宋体" w:hAnsi="Times New Roman" w:cs="Times New Roman"/>
                <w:sz w:val="24"/>
              </w:rPr>
              <w:t>O</w:t>
            </w:r>
          </w:p>
        </w:tc>
        <w:tc>
          <w:tcPr>
            <w:tcW w:w="1413" w:type="pct"/>
            <w:tcBorders>
              <w:top w:val="nil"/>
              <w:left w:val="nil"/>
              <w:bottom w:val="single" w:sz="4" w:space="0" w:color="auto"/>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sz w:val="24"/>
              </w:rPr>
              <w:t>Up to 25µL</w:t>
            </w:r>
          </w:p>
        </w:tc>
        <w:tc>
          <w:tcPr>
            <w:tcW w:w="1413" w:type="pct"/>
            <w:tcBorders>
              <w:top w:val="nil"/>
              <w:left w:val="nil"/>
              <w:bottom w:val="single" w:sz="4" w:space="0" w:color="auto"/>
              <w:right w:val="nil"/>
            </w:tcBorders>
            <w:shd w:val="clear" w:color="auto" w:fill="auto"/>
          </w:tcPr>
          <w:p w:rsidR="0014095B" w:rsidRDefault="00C21E98">
            <w:pPr>
              <w:spacing w:line="360" w:lineRule="exact"/>
              <w:jc w:val="center"/>
              <w:rPr>
                <w:rFonts w:ascii="Times New Roman" w:eastAsia="宋体" w:hAnsi="Times New Roman" w:cs="Times New Roman"/>
                <w:sz w:val="24"/>
              </w:rPr>
            </w:pPr>
            <w:r>
              <w:rPr>
                <w:rFonts w:ascii="Times New Roman" w:eastAsia="宋体" w:hAnsi="Times New Roman" w:cs="Times New Roman"/>
                <w:bCs/>
                <w:sz w:val="24"/>
              </w:rPr>
              <w:t>—</w:t>
            </w:r>
          </w:p>
        </w:tc>
      </w:tr>
    </w:tbl>
    <w:p w:rsidR="0014095B" w:rsidRDefault="00C21E98">
      <w:pPr>
        <w:autoSpaceDE w:val="0"/>
        <w:spacing w:line="360" w:lineRule="exact"/>
        <w:rPr>
          <w:rFonts w:ascii="Times New Roman" w:eastAsia="宋体" w:hAnsi="Times New Roman" w:cs="Times New Roman"/>
          <w:szCs w:val="21"/>
        </w:rPr>
      </w:pPr>
      <w:r>
        <w:rPr>
          <w:rFonts w:ascii="Times New Roman" w:eastAsia="宋体" w:hAnsi="Times New Roman" w:cs="Times New Roman"/>
          <w:szCs w:val="21"/>
          <w:lang w:bidi="ar"/>
        </w:rPr>
        <w:t>注：反应体系中各成分的量可根据实际情况自行调整。</w:t>
      </w:r>
    </w:p>
    <w:p w:rsidR="0014095B" w:rsidRDefault="00C21E98">
      <w:pPr>
        <w:numPr>
          <w:ilvl w:val="0"/>
          <w:numId w:val="1"/>
        </w:numPr>
        <w:spacing w:line="440" w:lineRule="exact"/>
        <w:ind w:firstLineChars="200" w:firstLine="480"/>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下列条件进行</w:t>
      </w:r>
      <w:r>
        <w:rPr>
          <w:rFonts w:ascii="Times New Roman" w:eastAsia="宋体" w:hAnsi="Times New Roman" w:cs="Times New Roman"/>
          <w:color w:val="000000"/>
          <w:kern w:val="0"/>
          <w:sz w:val="24"/>
          <w:lang w:bidi="ar"/>
        </w:rPr>
        <w:t>One Step RT-qPCR</w:t>
      </w:r>
      <w:r>
        <w:rPr>
          <w:rFonts w:ascii="Times New Roman" w:eastAsia="宋体" w:hAnsi="Times New Roman" w:cs="Times New Roman"/>
          <w:color w:val="000000"/>
          <w:kern w:val="0"/>
          <w:sz w:val="24"/>
          <w:lang w:bidi="ar"/>
        </w:rPr>
        <w:t>反应：</w:t>
      </w:r>
    </w:p>
    <w:tbl>
      <w:tblPr>
        <w:tblStyle w:val="a6"/>
        <w:tblW w:w="0" w:type="auto"/>
        <w:jc w:val="center"/>
        <w:tblLook w:val="04A0" w:firstRow="1" w:lastRow="0" w:firstColumn="1" w:lastColumn="0" w:noHBand="0" w:noVBand="1"/>
      </w:tblPr>
      <w:tblGrid>
        <w:gridCol w:w="2490"/>
        <w:gridCol w:w="2490"/>
        <w:gridCol w:w="2491"/>
        <w:gridCol w:w="2491"/>
      </w:tblGrid>
      <w:tr w:rsidR="0014095B">
        <w:trPr>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b/>
                <w:bCs/>
                <w:sz w:val="24"/>
              </w:rPr>
            </w:pPr>
            <w:r>
              <w:rPr>
                <w:rFonts w:ascii="Times New Roman" w:eastAsia="宋体" w:hAnsi="Times New Roman" w:cs="Times New Roman"/>
                <w:b/>
                <w:bCs/>
                <w:sz w:val="24"/>
                <w:lang w:bidi="ar"/>
              </w:rPr>
              <w:t>方法</w:t>
            </w:r>
            <w:r>
              <w:rPr>
                <w:rFonts w:ascii="Times New Roman" w:eastAsia="宋体" w:hAnsi="Times New Roman" w:cs="Times New Roman"/>
                <w:b/>
                <w:bCs/>
                <w:sz w:val="24"/>
                <w:lang w:bidi="ar"/>
              </w:rPr>
              <w:t>/</w:t>
            </w:r>
            <w:r>
              <w:rPr>
                <w:rFonts w:ascii="Times New Roman" w:eastAsia="宋体" w:hAnsi="Times New Roman" w:cs="Times New Roman"/>
                <w:b/>
                <w:bCs/>
                <w:sz w:val="24"/>
                <w:lang w:bidi="ar"/>
              </w:rPr>
              <w:t>步骤</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b/>
                <w:bCs/>
                <w:sz w:val="24"/>
              </w:rPr>
            </w:pPr>
            <w:r>
              <w:rPr>
                <w:rFonts w:ascii="Times New Roman" w:eastAsia="宋体" w:hAnsi="Times New Roman" w:cs="Times New Roman"/>
                <w:b/>
                <w:bCs/>
                <w:sz w:val="24"/>
                <w:lang w:bidi="ar"/>
              </w:rPr>
              <w:t>标准程序</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b/>
                <w:bCs/>
                <w:sz w:val="24"/>
              </w:rPr>
            </w:pPr>
            <w:r>
              <w:rPr>
                <w:rFonts w:ascii="Times New Roman" w:eastAsia="宋体" w:hAnsi="Times New Roman" w:cs="Times New Roman"/>
                <w:b/>
                <w:bCs/>
                <w:sz w:val="24"/>
                <w:lang w:bidi="ar"/>
              </w:rPr>
              <w:t>快速程序</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b/>
                <w:bCs/>
                <w:sz w:val="24"/>
              </w:rPr>
            </w:pPr>
            <w:r>
              <w:rPr>
                <w:rFonts w:ascii="Times New Roman" w:eastAsia="宋体" w:hAnsi="Times New Roman" w:cs="Times New Roman"/>
                <w:b/>
                <w:bCs/>
                <w:sz w:val="24"/>
                <w:lang w:bidi="ar"/>
              </w:rPr>
              <w:t>循环数</w:t>
            </w:r>
          </w:p>
        </w:tc>
      </w:tr>
      <w:tr w:rsidR="0014095B">
        <w:trPr>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50℃</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15min</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10min</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1</w:t>
            </w:r>
          </w:p>
        </w:tc>
      </w:tr>
      <w:tr w:rsidR="0014095B">
        <w:trPr>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95℃</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3min</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1min</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1</w:t>
            </w:r>
          </w:p>
        </w:tc>
      </w:tr>
      <w:tr w:rsidR="0014095B">
        <w:trPr>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95℃</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15s</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5s</w:t>
            </w:r>
          </w:p>
        </w:tc>
        <w:tc>
          <w:tcPr>
            <w:tcW w:w="2491" w:type="dxa"/>
            <w:vMerge w:val="restart"/>
            <w:tcBorders>
              <w:top w:val="nil"/>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45Cycles</w:t>
            </w:r>
          </w:p>
        </w:tc>
      </w:tr>
      <w:tr w:rsidR="0014095B">
        <w:trPr>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60℃</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30s</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4095B" w:rsidRDefault="00C21E98">
            <w:pPr>
              <w:autoSpaceDE w:val="0"/>
              <w:spacing w:line="360" w:lineRule="exact"/>
              <w:jc w:val="center"/>
              <w:rPr>
                <w:rFonts w:ascii="Times New Roman" w:eastAsia="宋体" w:hAnsi="Times New Roman" w:cs="Times New Roman"/>
                <w:sz w:val="24"/>
              </w:rPr>
            </w:pPr>
            <w:r>
              <w:rPr>
                <w:rFonts w:ascii="Times New Roman" w:eastAsia="宋体" w:hAnsi="Times New Roman" w:cs="Times New Roman"/>
                <w:sz w:val="24"/>
                <w:lang w:bidi="ar"/>
              </w:rPr>
              <w:t>20s</w:t>
            </w:r>
          </w:p>
        </w:tc>
        <w:tc>
          <w:tcPr>
            <w:tcW w:w="2491" w:type="dxa"/>
            <w:vMerge/>
            <w:tcBorders>
              <w:top w:val="nil"/>
              <w:left w:val="single" w:sz="4" w:space="0" w:color="auto"/>
              <w:bottom w:val="single" w:sz="4" w:space="0" w:color="auto"/>
              <w:right w:val="single" w:sz="4" w:space="0" w:color="auto"/>
            </w:tcBorders>
            <w:shd w:val="clear" w:color="auto" w:fill="auto"/>
            <w:vAlign w:val="center"/>
          </w:tcPr>
          <w:p w:rsidR="0014095B" w:rsidRDefault="0014095B">
            <w:pPr>
              <w:spacing w:line="360" w:lineRule="exact"/>
              <w:rPr>
                <w:rFonts w:ascii="Times New Roman" w:hAnsi="Times New Roman" w:cs="Times New Roman"/>
                <w:sz w:val="20"/>
                <w:szCs w:val="20"/>
              </w:rPr>
            </w:pPr>
          </w:p>
        </w:tc>
      </w:tr>
    </w:tbl>
    <w:p w:rsidR="0014095B" w:rsidRDefault="00C21E98">
      <w:pPr>
        <w:numPr>
          <w:ilvl w:val="0"/>
          <w:numId w:val="1"/>
        </w:numPr>
        <w:spacing w:line="440" w:lineRule="exact"/>
        <w:ind w:firstLineChars="200" w:firstLine="480"/>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反应结束后确认</w:t>
      </w:r>
      <w:r>
        <w:rPr>
          <w:rFonts w:ascii="Times New Roman" w:eastAsia="宋体" w:hAnsi="Times New Roman" w:cs="Times New Roman"/>
          <w:color w:val="000000"/>
          <w:kern w:val="0"/>
          <w:sz w:val="24"/>
          <w:lang w:bidi="ar"/>
        </w:rPr>
        <w:t>Real Time PCR</w:t>
      </w:r>
      <w:r>
        <w:rPr>
          <w:rFonts w:ascii="Times New Roman" w:eastAsia="宋体" w:hAnsi="Times New Roman" w:cs="Times New Roman"/>
          <w:color w:val="000000"/>
          <w:kern w:val="0"/>
          <w:sz w:val="24"/>
          <w:lang w:bidi="ar"/>
        </w:rPr>
        <w:t>仪扩增曲线，对结果进行分析。</w:t>
      </w:r>
    </w:p>
    <w:p w:rsidR="0014095B" w:rsidRDefault="00C21E98">
      <w:pPr>
        <w:widowControl/>
        <w:spacing w:beforeLines="50" w:before="156" w:line="440" w:lineRule="exact"/>
        <w:rPr>
          <w:rFonts w:ascii="Times New Roman" w:hAnsi="Times New Roman" w:cs="Times New Roman"/>
          <w:b/>
          <w:sz w:val="28"/>
          <w:szCs w:val="28"/>
        </w:rPr>
      </w:pPr>
      <w:r>
        <w:rPr>
          <w:rFonts w:ascii="Times New Roman" w:hAnsi="Times New Roman" w:cs="Times New Roman"/>
          <w:b/>
          <w:sz w:val="28"/>
          <w:szCs w:val="28"/>
        </w:rPr>
        <w:t>注意事项：</w:t>
      </w:r>
    </w:p>
    <w:p w:rsidR="0014095B" w:rsidRDefault="00C21E98">
      <w:pPr>
        <w:numPr>
          <w:ilvl w:val="0"/>
          <w:numId w:val="2"/>
        </w:numPr>
        <w:autoSpaceDE w:val="0"/>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lang w:bidi="ar"/>
        </w:rPr>
        <w:t xml:space="preserve">One Step RT-qPCR Enzyme </w:t>
      </w:r>
      <w:r>
        <w:rPr>
          <w:rFonts w:ascii="Times New Roman" w:eastAsia="宋体" w:hAnsi="Times New Roman" w:cs="Times New Roman"/>
          <w:sz w:val="24"/>
          <w:lang w:bidi="ar"/>
        </w:rPr>
        <w:t>Mix</w:t>
      </w:r>
      <w:r>
        <w:rPr>
          <w:rFonts w:ascii="Times New Roman" w:eastAsia="宋体" w:hAnsi="Times New Roman" w:cs="Times New Roman"/>
          <w:sz w:val="24"/>
          <w:lang w:bidi="ar"/>
        </w:rPr>
        <w:t>含有高浓度的甘油，使用前请短暂离心，收集到反应管底部，并用</w:t>
      </w:r>
      <w:proofErr w:type="gramStart"/>
      <w:r>
        <w:rPr>
          <w:rFonts w:ascii="Times New Roman" w:eastAsia="宋体" w:hAnsi="Times New Roman" w:cs="Times New Roman"/>
          <w:sz w:val="24"/>
          <w:lang w:bidi="ar"/>
        </w:rPr>
        <w:t>移液枪</w:t>
      </w:r>
      <w:proofErr w:type="gramEnd"/>
      <w:r>
        <w:rPr>
          <w:rFonts w:ascii="Times New Roman" w:eastAsia="宋体" w:hAnsi="Times New Roman" w:cs="Times New Roman"/>
          <w:sz w:val="24"/>
          <w:lang w:bidi="ar"/>
        </w:rPr>
        <w:t>轻轻吹吸，充分混匀后使用。反应液</w:t>
      </w:r>
      <w:proofErr w:type="gramStart"/>
      <w:r>
        <w:rPr>
          <w:rFonts w:ascii="Times New Roman" w:eastAsia="宋体" w:hAnsi="Times New Roman" w:cs="Times New Roman"/>
          <w:sz w:val="24"/>
          <w:lang w:bidi="ar"/>
        </w:rPr>
        <w:t>配制请</w:t>
      </w:r>
      <w:proofErr w:type="gramEnd"/>
      <w:r>
        <w:rPr>
          <w:rFonts w:ascii="Times New Roman" w:eastAsia="宋体" w:hAnsi="Times New Roman" w:cs="Times New Roman"/>
          <w:sz w:val="24"/>
          <w:lang w:bidi="ar"/>
        </w:rPr>
        <w:t>使用</w:t>
      </w:r>
      <w:r>
        <w:rPr>
          <w:rFonts w:ascii="Times New Roman" w:eastAsia="宋体" w:hAnsi="Times New Roman" w:cs="Times New Roman"/>
          <w:sz w:val="24"/>
          <w:lang w:bidi="ar"/>
        </w:rPr>
        <w:t>RNase-Free</w:t>
      </w:r>
      <w:r>
        <w:rPr>
          <w:rFonts w:ascii="Times New Roman" w:eastAsia="宋体" w:hAnsi="Times New Roman" w:cs="Times New Roman"/>
          <w:sz w:val="24"/>
          <w:lang w:bidi="ar"/>
        </w:rPr>
        <w:t>枪头，</w:t>
      </w:r>
      <w:r>
        <w:rPr>
          <w:rFonts w:ascii="Times New Roman" w:eastAsia="宋体" w:hAnsi="Times New Roman" w:cs="Times New Roman"/>
          <w:sz w:val="24"/>
          <w:lang w:bidi="ar"/>
        </w:rPr>
        <w:t>EP</w:t>
      </w:r>
      <w:r>
        <w:rPr>
          <w:rFonts w:ascii="Times New Roman" w:eastAsia="宋体" w:hAnsi="Times New Roman" w:cs="Times New Roman"/>
          <w:sz w:val="24"/>
          <w:lang w:bidi="ar"/>
        </w:rPr>
        <w:t>管等，尽量避免污染。</w:t>
      </w:r>
    </w:p>
    <w:p w:rsidR="0014095B" w:rsidRDefault="00C21E98">
      <w:pPr>
        <w:numPr>
          <w:ilvl w:val="0"/>
          <w:numId w:val="2"/>
        </w:numPr>
        <w:autoSpaceDE w:val="0"/>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lang w:bidi="ar"/>
        </w:rPr>
        <w:t>一般来说反应体系中引物终浓度为</w:t>
      </w:r>
      <w:r>
        <w:rPr>
          <w:rFonts w:ascii="Times New Roman" w:eastAsia="宋体" w:hAnsi="Times New Roman" w:cs="Times New Roman"/>
          <w:sz w:val="24"/>
          <w:lang w:bidi="ar"/>
        </w:rPr>
        <w:t>0.2µM</w:t>
      </w:r>
      <w:r>
        <w:rPr>
          <w:rFonts w:ascii="Times New Roman" w:eastAsia="宋体" w:hAnsi="Times New Roman" w:cs="Times New Roman"/>
          <w:sz w:val="24"/>
          <w:lang w:bidi="ar"/>
        </w:rPr>
        <w:t>即可得到较好的扩增效果。当反应性能比较差时，可以在</w:t>
      </w:r>
      <w:r>
        <w:rPr>
          <w:rFonts w:ascii="Times New Roman" w:eastAsia="宋体" w:hAnsi="Times New Roman" w:cs="Times New Roman"/>
          <w:sz w:val="24"/>
          <w:lang w:bidi="ar"/>
        </w:rPr>
        <w:t>0.1-1.0µM</w:t>
      </w:r>
      <w:r>
        <w:rPr>
          <w:rFonts w:ascii="Times New Roman" w:eastAsia="宋体" w:hAnsi="Times New Roman" w:cs="Times New Roman" w:hint="eastAsia"/>
          <w:sz w:val="24"/>
          <w:lang w:bidi="ar"/>
        </w:rPr>
        <w:t>范围内</w:t>
      </w:r>
      <w:r>
        <w:rPr>
          <w:rFonts w:ascii="Times New Roman" w:eastAsia="宋体" w:hAnsi="Times New Roman" w:cs="Times New Roman"/>
          <w:sz w:val="24"/>
          <w:lang w:bidi="ar"/>
        </w:rPr>
        <w:t>调整引物浓度。探针浓度可以在</w:t>
      </w:r>
      <w:r>
        <w:rPr>
          <w:rFonts w:ascii="Times New Roman" w:eastAsia="宋体" w:hAnsi="Times New Roman" w:cs="Times New Roman"/>
          <w:sz w:val="24"/>
          <w:lang w:bidi="ar"/>
        </w:rPr>
        <w:t>50nM-250nM</w:t>
      </w:r>
      <w:r>
        <w:rPr>
          <w:rFonts w:ascii="Times New Roman" w:eastAsia="宋体" w:hAnsi="Times New Roman" w:cs="Times New Roman"/>
          <w:sz w:val="24"/>
          <w:lang w:bidi="ar"/>
        </w:rPr>
        <w:t>之间调整。</w:t>
      </w:r>
      <w:r>
        <w:rPr>
          <w:rFonts w:ascii="Times New Roman" w:eastAsia="宋体" w:hAnsi="Times New Roman" w:cs="Times New Roman"/>
          <w:sz w:val="24"/>
          <w:lang w:bidi="ar"/>
        </w:rPr>
        <w:t>qPCR</w:t>
      </w:r>
      <w:proofErr w:type="gramStart"/>
      <w:r>
        <w:rPr>
          <w:rFonts w:ascii="Times New Roman" w:eastAsia="宋体" w:hAnsi="Times New Roman" w:cs="Times New Roman"/>
          <w:sz w:val="24"/>
          <w:lang w:bidi="ar"/>
        </w:rPr>
        <w:t>灵度极高</w:t>
      </w:r>
      <w:proofErr w:type="gramEnd"/>
      <w:r>
        <w:rPr>
          <w:rFonts w:ascii="Times New Roman" w:eastAsia="宋体" w:hAnsi="Times New Roman" w:cs="Times New Roman"/>
          <w:sz w:val="24"/>
          <w:lang w:bidi="ar"/>
        </w:rPr>
        <w:t>，建立反应体系时加入模板量的准确程度对最终定量结果有很大的影响，</w:t>
      </w:r>
      <w:r>
        <w:rPr>
          <w:rFonts w:ascii="Times New Roman" w:eastAsia="宋体" w:hAnsi="Times New Roman" w:cs="Times New Roman" w:hint="eastAsia"/>
          <w:sz w:val="24"/>
          <w:lang w:bidi="ar"/>
        </w:rPr>
        <w:t>推荐</w:t>
      </w:r>
      <w:r>
        <w:rPr>
          <w:rFonts w:ascii="Times New Roman" w:eastAsia="宋体" w:hAnsi="Times New Roman" w:cs="Times New Roman"/>
          <w:sz w:val="24"/>
          <w:lang w:bidi="ar"/>
        </w:rPr>
        <w:t>将模板稀释后（如稀释</w:t>
      </w:r>
      <w:r>
        <w:rPr>
          <w:rFonts w:ascii="Times New Roman" w:eastAsia="宋体" w:hAnsi="Times New Roman" w:cs="Times New Roman"/>
          <w:sz w:val="24"/>
          <w:lang w:bidi="ar"/>
        </w:rPr>
        <w:t>2-5µL</w:t>
      </w:r>
      <w:r>
        <w:rPr>
          <w:rFonts w:ascii="Times New Roman" w:eastAsia="宋体" w:hAnsi="Times New Roman" w:cs="Times New Roman"/>
          <w:sz w:val="24"/>
          <w:lang w:bidi="ar"/>
        </w:rPr>
        <w:t>样本）加入反应体系中，这样可以有效提高实验的重复性。</w:t>
      </w:r>
    </w:p>
    <w:p w:rsidR="0014095B" w:rsidRDefault="00C21E98">
      <w:pPr>
        <w:numPr>
          <w:ilvl w:val="0"/>
          <w:numId w:val="2"/>
        </w:numPr>
        <w:autoSpaceDE w:val="0"/>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lang w:bidi="ar"/>
        </w:rPr>
        <w:t>扩增产物</w:t>
      </w:r>
      <w:r>
        <w:rPr>
          <w:rFonts w:ascii="Times New Roman" w:eastAsia="宋体" w:hAnsi="Times New Roman" w:cs="Times New Roman"/>
          <w:sz w:val="24"/>
          <w:lang w:bidi="ar"/>
        </w:rPr>
        <w:t>长度请选择在</w:t>
      </w:r>
      <w:r>
        <w:rPr>
          <w:rFonts w:ascii="Times New Roman" w:eastAsia="宋体" w:hAnsi="Times New Roman" w:cs="Times New Roman"/>
          <w:sz w:val="24"/>
          <w:lang w:bidi="ar"/>
        </w:rPr>
        <w:t>80bp-200bp</w:t>
      </w:r>
      <w:proofErr w:type="gramStart"/>
      <w:r>
        <w:rPr>
          <w:rFonts w:ascii="Times New Roman" w:eastAsia="宋体" w:hAnsi="Times New Roman" w:cs="Times New Roman"/>
          <w:sz w:val="24"/>
          <w:lang w:bidi="ar"/>
        </w:rPr>
        <w:t>范</w:t>
      </w:r>
      <w:proofErr w:type="gramEnd"/>
      <w:r>
        <w:rPr>
          <w:rFonts w:ascii="Times New Roman" w:eastAsia="宋体" w:hAnsi="Times New Roman" w:cs="Times New Roman"/>
          <w:sz w:val="24"/>
          <w:lang w:bidi="ar"/>
        </w:rPr>
        <w:t>内。对于具有复杂的二级结构和高</w:t>
      </w:r>
      <w:r>
        <w:rPr>
          <w:rFonts w:ascii="Times New Roman" w:eastAsia="宋体" w:hAnsi="Times New Roman" w:cs="Times New Roman"/>
          <w:sz w:val="24"/>
          <w:lang w:bidi="ar"/>
        </w:rPr>
        <w:t>GC</w:t>
      </w:r>
      <w:r>
        <w:rPr>
          <w:rFonts w:ascii="Times New Roman" w:eastAsia="宋体" w:hAnsi="Times New Roman" w:cs="Times New Roman"/>
          <w:sz w:val="24"/>
          <w:lang w:bidi="ar"/>
        </w:rPr>
        <w:t>区域的模板，将逆转录温度提高至</w:t>
      </w:r>
      <w:r>
        <w:rPr>
          <w:rFonts w:ascii="Times New Roman" w:eastAsia="宋体" w:hAnsi="Times New Roman" w:cs="Times New Roman"/>
          <w:sz w:val="24"/>
          <w:lang w:bidi="ar"/>
        </w:rPr>
        <w:t>55℃</w:t>
      </w:r>
      <w:r>
        <w:rPr>
          <w:rFonts w:ascii="Times New Roman" w:eastAsia="宋体" w:hAnsi="Times New Roman" w:cs="Times New Roman"/>
          <w:sz w:val="24"/>
          <w:lang w:bidi="ar"/>
        </w:rPr>
        <w:t>，有助于提高扩增效率和检测灵敏度。</w:t>
      </w:r>
    </w:p>
    <w:p w:rsidR="0014095B" w:rsidRDefault="00C21E98">
      <w:pPr>
        <w:numPr>
          <w:ilvl w:val="0"/>
          <w:numId w:val="2"/>
        </w:numPr>
        <w:autoSpaceDE w:val="0"/>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lang w:bidi="ar"/>
        </w:rPr>
        <w:t>实际使用的</w:t>
      </w:r>
      <w:r>
        <w:rPr>
          <w:rFonts w:ascii="Times New Roman" w:eastAsia="宋体" w:hAnsi="Times New Roman" w:cs="Times New Roman"/>
          <w:sz w:val="24"/>
          <w:lang w:bidi="ar"/>
        </w:rPr>
        <w:t>Real Time PCR</w:t>
      </w:r>
      <w:r>
        <w:rPr>
          <w:rFonts w:ascii="Times New Roman" w:eastAsia="宋体" w:hAnsi="Times New Roman" w:cs="Times New Roman"/>
          <w:sz w:val="24"/>
          <w:lang w:bidi="ar"/>
        </w:rPr>
        <w:t>仪是否支持快速扩增循环，初次尝试请进行预实验确认。延伸时间请根据使用的</w:t>
      </w:r>
      <w:r>
        <w:rPr>
          <w:rFonts w:ascii="Times New Roman" w:eastAsia="宋体" w:hAnsi="Times New Roman" w:cs="Times New Roman"/>
          <w:sz w:val="24"/>
          <w:lang w:bidi="ar"/>
        </w:rPr>
        <w:t>Real Time PCR</w:t>
      </w:r>
      <w:r>
        <w:rPr>
          <w:rFonts w:ascii="Times New Roman" w:eastAsia="宋体" w:hAnsi="Times New Roman" w:cs="Times New Roman"/>
          <w:sz w:val="24"/>
          <w:lang w:bidi="ar"/>
        </w:rPr>
        <w:t>仪所需要的数据采集最短时间限制进行调整，使用</w:t>
      </w:r>
      <w:r>
        <w:rPr>
          <w:rFonts w:ascii="Times New Roman" w:eastAsia="宋体" w:hAnsi="Times New Roman" w:cs="Times New Roman"/>
          <w:sz w:val="24"/>
          <w:lang w:bidi="ar"/>
        </w:rPr>
        <w:t>ABI 7700</w:t>
      </w:r>
      <w:r>
        <w:rPr>
          <w:rFonts w:ascii="Times New Roman" w:eastAsia="宋体" w:hAnsi="Times New Roman" w:cs="Times New Roman"/>
          <w:sz w:val="24"/>
          <w:lang w:bidi="ar"/>
        </w:rPr>
        <w:t>和</w:t>
      </w:r>
      <w:r>
        <w:rPr>
          <w:rFonts w:ascii="Times New Roman" w:eastAsia="宋体" w:hAnsi="Times New Roman" w:cs="Times New Roman"/>
          <w:sz w:val="24"/>
          <w:lang w:bidi="ar"/>
        </w:rPr>
        <w:t>ABI 7900</w:t>
      </w:r>
      <w:r>
        <w:rPr>
          <w:rFonts w:ascii="Times New Roman" w:eastAsia="宋体" w:hAnsi="Times New Roman" w:cs="Times New Roman"/>
          <w:sz w:val="24"/>
          <w:lang w:bidi="ar"/>
        </w:rPr>
        <w:t>时至少</w:t>
      </w:r>
      <w:r>
        <w:rPr>
          <w:rFonts w:ascii="Times New Roman" w:eastAsia="宋体" w:hAnsi="Times New Roman" w:cs="Times New Roman"/>
          <w:sz w:val="24"/>
          <w:lang w:bidi="ar"/>
        </w:rPr>
        <w:t>30s</w:t>
      </w:r>
      <w:r>
        <w:rPr>
          <w:rFonts w:ascii="Times New Roman" w:eastAsia="宋体" w:hAnsi="Times New Roman" w:cs="Times New Roman"/>
          <w:sz w:val="24"/>
          <w:lang w:bidi="ar"/>
        </w:rPr>
        <w:t>，在使用</w:t>
      </w:r>
      <w:r>
        <w:rPr>
          <w:rFonts w:ascii="Times New Roman" w:eastAsia="宋体" w:hAnsi="Times New Roman" w:cs="Times New Roman"/>
          <w:sz w:val="24"/>
          <w:lang w:bidi="ar"/>
        </w:rPr>
        <w:t>ABI 7000</w:t>
      </w:r>
      <w:r>
        <w:rPr>
          <w:rFonts w:ascii="Times New Roman" w:eastAsia="宋体" w:hAnsi="Times New Roman" w:cs="Times New Roman"/>
          <w:sz w:val="24"/>
          <w:lang w:bidi="ar"/>
        </w:rPr>
        <w:t>和</w:t>
      </w:r>
      <w:r>
        <w:rPr>
          <w:rFonts w:ascii="Times New Roman" w:eastAsia="宋体" w:hAnsi="Times New Roman" w:cs="Times New Roman"/>
          <w:sz w:val="24"/>
          <w:lang w:bidi="ar"/>
        </w:rPr>
        <w:t>ABI 7300</w:t>
      </w:r>
      <w:r>
        <w:rPr>
          <w:rFonts w:ascii="Times New Roman" w:eastAsia="宋体" w:hAnsi="Times New Roman" w:cs="Times New Roman"/>
          <w:sz w:val="24"/>
          <w:lang w:bidi="ar"/>
        </w:rPr>
        <w:t>时至少</w:t>
      </w:r>
      <w:r>
        <w:rPr>
          <w:rFonts w:ascii="Times New Roman" w:eastAsia="宋体" w:hAnsi="Times New Roman" w:cs="Times New Roman"/>
          <w:sz w:val="24"/>
          <w:lang w:bidi="ar"/>
        </w:rPr>
        <w:t>31s</w:t>
      </w:r>
      <w:r>
        <w:rPr>
          <w:rFonts w:ascii="Times New Roman" w:eastAsia="宋体" w:hAnsi="Times New Roman" w:cs="Times New Roman"/>
          <w:sz w:val="24"/>
          <w:lang w:bidi="ar"/>
        </w:rPr>
        <w:t>，在使用</w:t>
      </w:r>
      <w:r>
        <w:rPr>
          <w:rFonts w:ascii="Times New Roman" w:eastAsia="宋体" w:hAnsi="Times New Roman" w:cs="Times New Roman"/>
          <w:sz w:val="24"/>
          <w:lang w:bidi="ar"/>
        </w:rPr>
        <w:t>ABI 7500</w:t>
      </w:r>
      <w:r>
        <w:rPr>
          <w:rFonts w:ascii="Times New Roman" w:eastAsia="宋体" w:hAnsi="Times New Roman" w:cs="Times New Roman"/>
          <w:sz w:val="24"/>
          <w:lang w:bidi="ar"/>
        </w:rPr>
        <w:t>时至少</w:t>
      </w:r>
      <w:r>
        <w:rPr>
          <w:rFonts w:ascii="Times New Roman" w:eastAsia="宋体" w:hAnsi="Times New Roman" w:cs="Times New Roman"/>
          <w:sz w:val="24"/>
          <w:lang w:bidi="ar"/>
        </w:rPr>
        <w:t>34s</w:t>
      </w:r>
      <w:r>
        <w:rPr>
          <w:rFonts w:ascii="Times New Roman" w:eastAsia="宋体" w:hAnsi="Times New Roman" w:cs="Times New Roman"/>
          <w:sz w:val="24"/>
          <w:lang w:bidi="ar"/>
        </w:rPr>
        <w:t>。如果使用</w:t>
      </w:r>
      <w:r>
        <w:rPr>
          <w:rFonts w:ascii="Times New Roman" w:eastAsia="宋体" w:hAnsi="Times New Roman" w:cs="Times New Roman"/>
          <w:sz w:val="24"/>
          <w:lang w:bidi="ar"/>
        </w:rPr>
        <w:t>ABI</w:t>
      </w:r>
      <w:r>
        <w:rPr>
          <w:rFonts w:ascii="Times New Roman" w:eastAsia="宋体" w:hAnsi="Times New Roman" w:cs="Times New Roman"/>
          <w:sz w:val="24"/>
          <w:lang w:bidi="ar"/>
        </w:rPr>
        <w:t>系列</w:t>
      </w:r>
      <w:r>
        <w:rPr>
          <w:rFonts w:ascii="Times New Roman" w:eastAsia="宋体" w:hAnsi="Times New Roman" w:cs="Times New Roman"/>
          <w:sz w:val="24"/>
          <w:lang w:bidi="ar"/>
        </w:rPr>
        <w:t>Real Time PCR</w:t>
      </w:r>
      <w:r>
        <w:rPr>
          <w:rFonts w:ascii="Times New Roman" w:eastAsia="宋体" w:hAnsi="Times New Roman" w:cs="Times New Roman"/>
          <w:sz w:val="24"/>
          <w:lang w:bidi="ar"/>
        </w:rPr>
        <w:t>仪时，在溶液配</w:t>
      </w:r>
      <w:r>
        <w:rPr>
          <w:rFonts w:ascii="Times New Roman" w:eastAsia="宋体" w:hAnsi="Times New Roman" w:cs="Times New Roman"/>
          <w:sz w:val="24"/>
          <w:lang w:bidi="ar"/>
        </w:rPr>
        <w:t>置时加入</w:t>
      </w:r>
      <w:r>
        <w:rPr>
          <w:rFonts w:ascii="Times New Roman" w:eastAsia="宋体" w:hAnsi="Times New Roman" w:cs="Times New Roman"/>
          <w:sz w:val="24"/>
          <w:lang w:bidi="ar"/>
        </w:rPr>
        <w:t>ROX Reference dye</w:t>
      </w:r>
      <w:r>
        <w:rPr>
          <w:rFonts w:ascii="Times New Roman" w:eastAsia="宋体" w:hAnsi="Times New Roman" w:cs="Times New Roman"/>
          <w:sz w:val="24"/>
          <w:lang w:bidi="ar"/>
        </w:rPr>
        <w:t>。</w:t>
      </w:r>
    </w:p>
    <w:sectPr w:rsidR="0014095B">
      <w:headerReference w:type="default" r:id="rId8"/>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E98" w:rsidRDefault="00C21E98">
      <w:r>
        <w:separator/>
      </w:r>
    </w:p>
  </w:endnote>
  <w:endnote w:type="continuationSeparator" w:id="0">
    <w:p w:rsidR="00C21E98" w:rsidRDefault="00C2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E98" w:rsidRDefault="00C21E98">
      <w:r>
        <w:separator/>
      </w:r>
    </w:p>
  </w:footnote>
  <w:footnote w:type="continuationSeparator" w:id="0">
    <w:p w:rsidR="00C21E98" w:rsidRDefault="00C21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5B" w:rsidRDefault="00C21E98">
    <w:pPr>
      <w:pStyle w:val="a5"/>
    </w:pPr>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0DA34"/>
    <w:multiLevelType w:val="singleLevel"/>
    <w:tmpl w:val="E130DA34"/>
    <w:lvl w:ilvl="0">
      <w:start w:val="1"/>
      <w:numFmt w:val="decimal"/>
      <w:suff w:val="space"/>
      <w:lvlText w:val="%1."/>
      <w:lvlJc w:val="left"/>
    </w:lvl>
  </w:abstractNum>
  <w:abstractNum w:abstractNumId="1">
    <w:nsid w:val="6C6BDC3E"/>
    <w:multiLevelType w:val="singleLevel"/>
    <w:tmpl w:val="6C6BDC3E"/>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14095B"/>
    <w:rsid w:val="000A71EE"/>
    <w:rsid w:val="00121FBC"/>
    <w:rsid w:val="0014095B"/>
    <w:rsid w:val="00C21E98"/>
    <w:rsid w:val="012074A4"/>
    <w:rsid w:val="01730D53"/>
    <w:rsid w:val="0239547A"/>
    <w:rsid w:val="03372B16"/>
    <w:rsid w:val="04674A3A"/>
    <w:rsid w:val="05410FC1"/>
    <w:rsid w:val="071B4C37"/>
    <w:rsid w:val="091B4E56"/>
    <w:rsid w:val="09B46D46"/>
    <w:rsid w:val="09FB2368"/>
    <w:rsid w:val="0C525237"/>
    <w:rsid w:val="0CA56122"/>
    <w:rsid w:val="0CA8167A"/>
    <w:rsid w:val="0CB50662"/>
    <w:rsid w:val="0CD17F9E"/>
    <w:rsid w:val="0D0E70DF"/>
    <w:rsid w:val="0D5F45D9"/>
    <w:rsid w:val="0E2E0248"/>
    <w:rsid w:val="0F8A7463"/>
    <w:rsid w:val="105B0C8D"/>
    <w:rsid w:val="107F19FA"/>
    <w:rsid w:val="10AF663F"/>
    <w:rsid w:val="10E72496"/>
    <w:rsid w:val="125123E7"/>
    <w:rsid w:val="13884819"/>
    <w:rsid w:val="138B2994"/>
    <w:rsid w:val="16B05F19"/>
    <w:rsid w:val="19AC71F3"/>
    <w:rsid w:val="1A044257"/>
    <w:rsid w:val="1A374A56"/>
    <w:rsid w:val="1AB04381"/>
    <w:rsid w:val="1F320CD8"/>
    <w:rsid w:val="1FF63B2C"/>
    <w:rsid w:val="202478AD"/>
    <w:rsid w:val="21A00317"/>
    <w:rsid w:val="22460849"/>
    <w:rsid w:val="22556D6A"/>
    <w:rsid w:val="2771308E"/>
    <w:rsid w:val="29CA60A8"/>
    <w:rsid w:val="2BFE3231"/>
    <w:rsid w:val="305009F6"/>
    <w:rsid w:val="324056DF"/>
    <w:rsid w:val="34766DCF"/>
    <w:rsid w:val="35447F8D"/>
    <w:rsid w:val="358D0F0B"/>
    <w:rsid w:val="35F068AA"/>
    <w:rsid w:val="37340F35"/>
    <w:rsid w:val="377F1F6E"/>
    <w:rsid w:val="38001118"/>
    <w:rsid w:val="39BF14F6"/>
    <w:rsid w:val="3AE15F1B"/>
    <w:rsid w:val="3AEE7586"/>
    <w:rsid w:val="3B5B0F3E"/>
    <w:rsid w:val="3BF7185A"/>
    <w:rsid w:val="3D3F5603"/>
    <w:rsid w:val="3F435BC1"/>
    <w:rsid w:val="3FD71FD3"/>
    <w:rsid w:val="3FDD2148"/>
    <w:rsid w:val="40787B48"/>
    <w:rsid w:val="408B354F"/>
    <w:rsid w:val="438F528D"/>
    <w:rsid w:val="448B4882"/>
    <w:rsid w:val="49F80122"/>
    <w:rsid w:val="4B4711F0"/>
    <w:rsid w:val="4B485BA6"/>
    <w:rsid w:val="4DA0397A"/>
    <w:rsid w:val="4EB45736"/>
    <w:rsid w:val="4EDD569B"/>
    <w:rsid w:val="4EDD5EE3"/>
    <w:rsid w:val="4F150182"/>
    <w:rsid w:val="4FA77519"/>
    <w:rsid w:val="519D1BB8"/>
    <w:rsid w:val="51DD405E"/>
    <w:rsid w:val="53277CA7"/>
    <w:rsid w:val="542B4307"/>
    <w:rsid w:val="54710F99"/>
    <w:rsid w:val="54B94DA4"/>
    <w:rsid w:val="55F84612"/>
    <w:rsid w:val="57034A09"/>
    <w:rsid w:val="58D32749"/>
    <w:rsid w:val="5AC86291"/>
    <w:rsid w:val="5B783B11"/>
    <w:rsid w:val="5D7C065F"/>
    <w:rsid w:val="5D8114B1"/>
    <w:rsid w:val="5EB46D84"/>
    <w:rsid w:val="5ECA0EDF"/>
    <w:rsid w:val="604663A9"/>
    <w:rsid w:val="61071063"/>
    <w:rsid w:val="61B943D3"/>
    <w:rsid w:val="635973E4"/>
    <w:rsid w:val="65605ABA"/>
    <w:rsid w:val="66AE3D8B"/>
    <w:rsid w:val="67E8720F"/>
    <w:rsid w:val="68283A50"/>
    <w:rsid w:val="68EE777B"/>
    <w:rsid w:val="6918002D"/>
    <w:rsid w:val="6DB723DB"/>
    <w:rsid w:val="6E6D05A9"/>
    <w:rsid w:val="6EF566F9"/>
    <w:rsid w:val="6F3D4C92"/>
    <w:rsid w:val="708446DD"/>
    <w:rsid w:val="71FD3196"/>
    <w:rsid w:val="72924FE4"/>
    <w:rsid w:val="74D9764A"/>
    <w:rsid w:val="7521355C"/>
    <w:rsid w:val="7B4E45C4"/>
    <w:rsid w:val="7BCF7EF3"/>
    <w:rsid w:val="7EAB124C"/>
    <w:rsid w:val="7EE126E3"/>
    <w:rsid w:val="7EF62CF7"/>
    <w:rsid w:val="7F252EE6"/>
    <w:rsid w:val="7F6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625EC29352694B029FCCE4704635DF1C</vt:lpwstr>
  </property>
</Properties>
</file>