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0171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01716" w:rsidRDefault="001115C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701716" w:rsidRDefault="001115C2" w:rsidP="00F7557E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禽类性别鉴定核酸检测试剂盒（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法）</w:t>
      </w:r>
    </w:p>
    <w:p w:rsidR="00701716" w:rsidRDefault="001115C2" w:rsidP="00F7557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AN2206001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100T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01716" w:rsidRDefault="001115C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本试剂盒可针对禽类（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鹦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形目、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鸽形目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、鸡形目、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鹳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形目、鹤形目及部分雁形目等）羽毛、血液及组织等样品中特异核酸片段进行扩增，包含抗抑制的</w:t>
      </w:r>
      <w:r>
        <w:rPr>
          <w:rFonts w:ascii="Times New Roman" w:eastAsia="宋体" w:hAnsi="Times New Roman" w:cs="Times New Roman"/>
          <w:sz w:val="24"/>
          <w:lang w:bidi="ar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PCR Master Mix</w:t>
      </w:r>
      <w:r>
        <w:rPr>
          <w:rFonts w:ascii="宋体" w:eastAsia="宋体" w:hAnsi="宋体" w:cs="宋体" w:hint="eastAsia"/>
          <w:sz w:val="24"/>
          <w:lang w:bidi="ar"/>
        </w:rPr>
        <w:t>（含染料）及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所需的其他组分，采用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进行扩增，扩增产物可以直接进行琼脂糖凝胶电泳，以进行结果判定。</w:t>
      </w:r>
    </w:p>
    <w:p w:rsidR="00701716" w:rsidRDefault="001115C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7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3"/>
        <w:gridCol w:w="4823"/>
      </w:tblGrid>
      <w:tr w:rsidR="00701716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AN2206001-02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701716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C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701716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701716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01716" w:rsidRDefault="001115C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100µL</w:t>
            </w:r>
          </w:p>
        </w:tc>
      </w:tr>
    </w:tbl>
    <w:p w:rsidR="00701716" w:rsidRDefault="001115C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01716" w:rsidRDefault="001115C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宋体" w:eastAsia="宋体" w:hAnsi="宋体" w:cs="宋体" w:hint="eastAsia"/>
          <w:sz w:val="24"/>
          <w:lang w:bidi="ar"/>
        </w:rPr>
        <w:t>参照三狮生物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《动物基因组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分析用）说明书》（货号：</w:t>
      </w:r>
      <w:r>
        <w:rPr>
          <w:rFonts w:ascii="Times New Roman" w:eastAsia="宋体" w:hAnsi="Times New Roman" w:cs="Times New Roman"/>
          <w:sz w:val="24"/>
          <w:lang w:bidi="ar"/>
        </w:rPr>
        <w:t>DP202</w:t>
      </w:r>
      <w:r>
        <w:rPr>
          <w:rFonts w:ascii="宋体" w:eastAsia="宋体" w:hAnsi="宋体" w:cs="宋体" w:hint="eastAsia"/>
          <w:sz w:val="24"/>
          <w:lang w:bidi="ar"/>
        </w:rPr>
        <w:t>）对样品进行处理，处理后的样品保存待用。</w:t>
      </w:r>
    </w:p>
    <w:p w:rsidR="00701716" w:rsidRDefault="001115C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701716" w:rsidRDefault="001115C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分析用）说明书，或其他符合相关要求的核酸提取试剂盒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方法，对处理后的样品进行核酸提取。提取的样品核酸尽量及时进行检测，放置于冰盒中，否则于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℃或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701716" w:rsidRDefault="001115C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按样本数量配制反应液，具体配制方法如下：分别吸取（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7.5µL</w:t>
      </w:r>
      <w:r>
        <w:rPr>
          <w:rFonts w:ascii="宋体" w:eastAsia="宋体" w:hAnsi="宋体" w:cs="宋体" w:hint="eastAsia"/>
          <w:sz w:val="24"/>
          <w:lang w:bidi="ar"/>
        </w:rPr>
        <w:t>检测试剂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C+n</w:t>
      </w:r>
      <w:proofErr w:type="spellEnd"/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宋体" w:eastAsia="宋体" w:hAnsi="宋体" w:cs="宋体" w:hint="eastAsia"/>
          <w:sz w:val="24"/>
          <w:lang w:bidi="ar"/>
        </w:rPr>
        <w:t>检测试剂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D+n</w:t>
      </w:r>
      <w:proofErr w:type="spellEnd"/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1µL</w:t>
      </w:r>
      <w:r>
        <w:rPr>
          <w:rFonts w:ascii="宋体" w:eastAsia="宋体" w:hAnsi="宋体" w:cs="宋体" w:hint="eastAsia"/>
          <w:sz w:val="24"/>
          <w:lang w:bidi="ar"/>
        </w:rPr>
        <w:t>检测试剂</w:t>
      </w:r>
      <w:r>
        <w:rPr>
          <w:rFonts w:ascii="Times New Roman" w:eastAsia="宋体" w:hAnsi="Times New Roman" w:cs="Times New Roman"/>
          <w:sz w:val="24"/>
          <w:lang w:bidi="ar"/>
        </w:rPr>
        <w:t>E</w:t>
      </w:r>
      <w:r>
        <w:rPr>
          <w:rFonts w:ascii="宋体" w:eastAsia="宋体" w:hAnsi="宋体" w:cs="宋体" w:hint="eastAsia"/>
          <w:sz w:val="24"/>
          <w:lang w:bidi="ar"/>
        </w:rPr>
        <w:t>）加入洁净离心管中，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移液器吹吸充分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混匀，分装至</w:t>
      </w:r>
      <w:r>
        <w:rPr>
          <w:rFonts w:ascii="Times New Roman" w:eastAsia="宋体" w:hAnsi="Times New Roman" w:cs="Times New Roman"/>
          <w:sz w:val="24"/>
          <w:lang w:bidi="ar"/>
        </w:rPr>
        <w:t>0.2mL PCR</w:t>
      </w:r>
      <w:r>
        <w:rPr>
          <w:rFonts w:ascii="宋体" w:eastAsia="宋体" w:hAnsi="宋体" w:cs="宋体" w:hint="eastAsia"/>
          <w:sz w:val="24"/>
          <w:lang w:bidi="ar"/>
        </w:rPr>
        <w:t>管（离心管）中，每孔</w:t>
      </w:r>
      <w:r>
        <w:rPr>
          <w:rFonts w:ascii="Times New Roman" w:eastAsia="宋体" w:hAnsi="Times New Roman" w:cs="Times New Roman"/>
          <w:sz w:val="24"/>
          <w:lang w:bidi="ar"/>
        </w:rPr>
        <w:t>18µL</w:t>
      </w:r>
      <w:r>
        <w:rPr>
          <w:rFonts w:ascii="宋体" w:eastAsia="宋体" w:hAnsi="宋体" w:cs="宋体" w:hint="eastAsia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</w:t>
      </w:r>
      <w:r>
        <w:rPr>
          <w:rFonts w:ascii="宋体" w:eastAsia="宋体" w:hAnsi="宋体" w:cs="宋体" w:hint="eastAsia"/>
          <w:sz w:val="24"/>
          <w:lang w:bidi="ar"/>
        </w:rPr>
        <w:t>℃短暂保存，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小时内使用）。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然后向反应液中依次添加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提取的样本核酸，盖好管盖，做好记录，每个反应总体积为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701716" w:rsidRDefault="001115C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50℃</w:t>
      </w:r>
      <w:r>
        <w:rPr>
          <w:rFonts w:ascii="宋体" w:eastAsia="宋体" w:hAnsi="宋体" w:cs="宋体" w:hint="eastAsia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</w:t>
      </w:r>
      <w:r>
        <w:rPr>
          <w:rFonts w:ascii="宋体" w:eastAsia="宋体" w:hAnsi="宋体" w:cs="宋体" w:hint="eastAsia"/>
          <w:sz w:val="24"/>
          <w:lang w:bidi="ar"/>
        </w:rPr>
        <w:t>℃延伸</w:t>
      </w:r>
      <w:r>
        <w:rPr>
          <w:rFonts w:ascii="Times New Roman" w:eastAsia="宋体" w:hAnsi="Times New Roman" w:cs="Times New Roman"/>
          <w:sz w:val="24"/>
          <w:lang w:bidi="ar"/>
        </w:rPr>
        <w:t>50</w:t>
      </w:r>
      <w:r>
        <w:rPr>
          <w:rFonts w:ascii="宋体" w:eastAsia="宋体" w:hAnsi="宋体" w:cs="宋体" w:hint="eastAsia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32</w:t>
      </w:r>
      <w:r>
        <w:rPr>
          <w:rFonts w:ascii="宋体" w:eastAsia="宋体" w:hAnsi="宋体" w:cs="宋体" w:hint="eastAsia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72</w:t>
      </w:r>
      <w:r>
        <w:rPr>
          <w:rFonts w:ascii="宋体" w:eastAsia="宋体" w:hAnsi="宋体" w:cs="宋体" w:hint="eastAsia"/>
          <w:sz w:val="24"/>
          <w:lang w:bidi="ar"/>
        </w:rPr>
        <w:t>℃延伸</w:t>
      </w: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℃保存。扩增产物先放置于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℃（</w:t>
      </w:r>
      <w:r>
        <w:rPr>
          <w:rFonts w:ascii="Times New Roman" w:eastAsia="宋体" w:hAnsi="Times New Roman" w:cs="Times New Roman"/>
          <w:sz w:val="24"/>
          <w:lang w:bidi="ar"/>
        </w:rPr>
        <w:t>-20</w:t>
      </w:r>
      <w:r>
        <w:rPr>
          <w:rFonts w:ascii="宋体" w:eastAsia="宋体" w:hAnsi="宋体" w:cs="宋体" w:hint="eastAsia"/>
          <w:sz w:val="24"/>
          <w:lang w:bidi="ar"/>
        </w:rPr>
        <w:t>℃约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宋体" w:eastAsia="宋体" w:hAnsi="宋体" w:cs="宋体" w:hint="eastAsia"/>
          <w:sz w:val="24"/>
          <w:lang w:bidi="ar"/>
        </w:rPr>
        <w:t>分钟）。</w:t>
      </w:r>
    </w:p>
    <w:p w:rsidR="00701716" w:rsidRDefault="001115C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琼脂糖凝胶电泳（以水平电泳琼脂糖凝胶制备为例）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宋体" w:eastAsia="宋体" w:hAnsi="宋体" w:cs="宋体" w:hint="eastAsia"/>
          <w:sz w:val="24"/>
          <w:lang w:bidi="ar"/>
        </w:rPr>
        <w:t>根据制</w:t>
      </w:r>
      <w:r>
        <w:rPr>
          <w:rFonts w:ascii="宋体" w:eastAsia="宋体" w:hAnsi="宋体" w:cs="宋体" w:hint="eastAsia"/>
          <w:sz w:val="24"/>
          <w:lang w:bidi="ar"/>
        </w:rPr>
        <w:t>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宋体" w:eastAsia="宋体" w:hAnsi="宋体" w:cs="宋体" w:hint="eastAsia"/>
          <w:sz w:val="24"/>
          <w:lang w:bidi="ar"/>
        </w:rPr>
        <w:t>），量取一定量的电泳缓冲液（</w:t>
      </w:r>
      <w:r>
        <w:rPr>
          <w:rFonts w:ascii="Times New Roman" w:eastAsia="宋体" w:hAnsi="Times New Roman" w:cs="Times New Roman"/>
          <w:sz w:val="24"/>
          <w:lang w:bidi="ar"/>
        </w:rPr>
        <w:t>TAE</w:t>
      </w:r>
      <w:r>
        <w:rPr>
          <w:rFonts w:ascii="宋体" w:eastAsia="宋体" w:hAnsi="宋体" w:cs="宋体" w:hint="eastAsia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TBE</w:t>
      </w:r>
      <w:r>
        <w:rPr>
          <w:rFonts w:ascii="宋体" w:eastAsia="宋体" w:hAnsi="宋体" w:cs="宋体" w:hint="eastAsia"/>
          <w:sz w:val="24"/>
          <w:lang w:bidi="ar"/>
        </w:rPr>
        <w:t>，货号分别为</w:t>
      </w:r>
      <w:r>
        <w:rPr>
          <w:rFonts w:ascii="Times New Roman" w:eastAsia="宋体" w:hAnsi="Times New Roman" w:cs="Times New Roman"/>
          <w:sz w:val="24"/>
          <w:lang w:bidi="ar"/>
        </w:rPr>
        <w:t>DA001</w:t>
      </w:r>
      <w:r>
        <w:rPr>
          <w:rFonts w:ascii="宋体" w:eastAsia="宋体" w:hAnsi="宋体" w:cs="宋体" w:hint="eastAsia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DA002</w:t>
      </w:r>
      <w:r>
        <w:rPr>
          <w:rFonts w:ascii="宋体" w:eastAsia="宋体" w:hAnsi="宋体" w:cs="宋体" w:hint="eastAsia"/>
          <w:sz w:val="24"/>
          <w:lang w:bidi="ar"/>
        </w:rPr>
        <w:t>，或满足要求的</w:t>
      </w:r>
      <w:r>
        <w:rPr>
          <w:rFonts w:ascii="宋体" w:eastAsia="宋体" w:hAnsi="宋体" w:cs="宋体" w:hint="eastAsia"/>
          <w:sz w:val="24"/>
          <w:lang w:bidi="ar"/>
        </w:rPr>
        <w:t>同等品牌产品），倒入三角锥形瓶中。</w:t>
      </w:r>
    </w:p>
    <w:p w:rsidR="00701716" w:rsidRDefault="001115C2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lang w:bidi="ar"/>
        </w:rPr>
        <w:t>注：制胶缓冲液和电泳缓冲液需一致。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宋体" w:eastAsia="宋体" w:hAnsi="宋体" w:cs="宋体" w:hint="eastAsia"/>
          <w:sz w:val="24"/>
          <w:lang w:bidi="ar"/>
        </w:rPr>
        <w:t>准确称量琼</w:t>
      </w:r>
      <w:r>
        <w:rPr>
          <w:rFonts w:ascii="宋体" w:eastAsia="宋体" w:hAnsi="宋体" w:cs="宋体" w:hint="eastAsia"/>
          <w:sz w:val="24"/>
          <w:lang w:bidi="ar"/>
        </w:rPr>
        <w:t>脂糖（货号为</w:t>
      </w:r>
      <w:r>
        <w:rPr>
          <w:rFonts w:ascii="Times New Roman" w:eastAsia="宋体" w:hAnsi="Times New Roman" w:cs="Times New Roman"/>
          <w:sz w:val="24"/>
          <w:lang w:bidi="ar"/>
        </w:rPr>
        <w:t>DA003</w:t>
      </w:r>
      <w:r>
        <w:rPr>
          <w:rFonts w:ascii="宋体" w:eastAsia="宋体" w:hAnsi="宋体" w:cs="宋体" w:hint="eastAsia"/>
          <w:sz w:val="24"/>
          <w:lang w:bidi="ar"/>
        </w:rPr>
        <w:t>，或</w:t>
      </w:r>
      <w:r>
        <w:rPr>
          <w:rFonts w:ascii="宋体" w:eastAsia="宋体" w:hAnsi="宋体" w:cs="宋体" w:hint="eastAsia"/>
          <w:sz w:val="24"/>
          <w:lang w:bidi="ar"/>
        </w:rPr>
        <w:t>满足要求的同等品牌产品），小心加入三角锥形瓶中。在锥形瓶的瓶口盖上牛皮纸或封口膜，置于微波炉中加热溶解。加热至溶液沸腾后，请戴上防热手套，小心晃动锥形瓶，如此重复数次，直至琼脂糖完全溶解。</w:t>
      </w:r>
    </w:p>
    <w:p w:rsidR="00701716" w:rsidRDefault="001115C2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lang w:bidi="ar"/>
        </w:rPr>
        <w:t>注：琼脂糖溶解过程采用多次短暂沸腾的方法，避免溶液过热暴沸。保证琼脂糖充分完全溶解，以免造成电泳图像模糊不清。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宋体" w:eastAsia="宋体" w:hAnsi="宋体" w:cs="宋体" w:hint="eastAsia"/>
          <w:sz w:val="24"/>
          <w:lang w:bidi="ar"/>
        </w:rPr>
        <w:t>在充分溶解的琼脂糖里加入</w:t>
      </w:r>
      <w:r>
        <w:rPr>
          <w:rFonts w:ascii="宋体" w:eastAsia="宋体" w:hAnsi="宋体" w:cs="宋体" w:hint="eastAsia"/>
          <w:sz w:val="24"/>
          <w:lang w:bidi="ar"/>
        </w:rPr>
        <w:t>核酸染料（货号为</w:t>
      </w:r>
      <w:r>
        <w:rPr>
          <w:rFonts w:ascii="Times New Roman" w:eastAsia="宋体" w:hAnsi="Times New Roman" w:cs="Times New Roman"/>
          <w:sz w:val="24"/>
          <w:lang w:bidi="ar"/>
        </w:rPr>
        <w:t>DA004</w:t>
      </w:r>
      <w:r>
        <w:rPr>
          <w:rFonts w:ascii="宋体" w:eastAsia="宋体" w:hAnsi="宋体" w:cs="宋体" w:hint="eastAsia"/>
          <w:sz w:val="24"/>
          <w:lang w:bidi="ar"/>
        </w:rPr>
        <w:t>，或满足要求</w:t>
      </w:r>
      <w:r>
        <w:rPr>
          <w:rFonts w:ascii="宋体" w:eastAsia="宋体" w:hAnsi="宋体" w:cs="宋体" w:hint="eastAsia"/>
          <w:sz w:val="24"/>
          <w:lang w:bidi="ar"/>
        </w:rPr>
        <w:t>的同等品牌产品）。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</w:t>
      </w:r>
      <w:r>
        <w:rPr>
          <w:rFonts w:ascii="Times New Roman" w:eastAsia="宋体" w:hAnsi="Times New Roman" w:cs="Times New Roman"/>
          <w:sz w:val="24"/>
          <w:lang w:bidi="ar"/>
        </w:rPr>
        <w:t xml:space="preserve">4 </w:t>
      </w:r>
      <w:r>
        <w:rPr>
          <w:rFonts w:ascii="宋体" w:eastAsia="宋体" w:hAnsi="宋体" w:cs="宋体" w:hint="eastAsia"/>
          <w:sz w:val="24"/>
          <w:lang w:bidi="ar"/>
        </w:rPr>
        <w:t>将琼脂糖溶液倒入制胶模中，在适当位置处插上梳子。凝胶厚度一般在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宋体" w:eastAsia="宋体" w:hAnsi="宋体" w:cs="宋体" w:hint="eastAsia"/>
          <w:sz w:val="24"/>
          <w:lang w:bidi="ar"/>
        </w:rPr>
        <w:t>之间。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4.5 </w:t>
      </w:r>
      <w:r>
        <w:rPr>
          <w:rFonts w:ascii="宋体" w:eastAsia="宋体" w:hAnsi="宋体" w:cs="宋体" w:hint="eastAsia"/>
          <w:sz w:val="24"/>
          <w:lang w:bidi="ar"/>
        </w:rPr>
        <w:t>室温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下待胶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宋体" w:eastAsia="宋体" w:hAnsi="宋体" w:cs="宋体" w:hint="eastAsia"/>
          <w:sz w:val="24"/>
          <w:lang w:bidi="ar"/>
        </w:rPr>
        <w:t>小时），小心拔出梳子，将凝胶置于事前加入电泳缓冲液的电泳槽中，保证电泳缓冲液没过凝胶。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宋体" w:eastAsia="宋体" w:hAnsi="宋体" w:cs="宋体" w:hint="eastAsia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DNA Mar</w:t>
      </w:r>
      <w:r>
        <w:rPr>
          <w:rFonts w:ascii="Times New Roman" w:eastAsia="宋体" w:hAnsi="Times New Roman" w:cs="Times New Roman"/>
          <w:sz w:val="24"/>
          <w:lang w:bidi="ar"/>
        </w:rPr>
        <w:t>ker</w:t>
      </w:r>
      <w:r>
        <w:rPr>
          <w:rFonts w:ascii="宋体" w:eastAsia="宋体" w:hAnsi="宋体" w:cs="宋体" w:hint="eastAsia"/>
          <w:sz w:val="24"/>
          <w:lang w:bidi="ar"/>
        </w:rPr>
        <w:t>（货号为</w:t>
      </w:r>
      <w:r>
        <w:rPr>
          <w:rFonts w:ascii="Times New Roman" w:eastAsia="宋体" w:hAnsi="Times New Roman" w:cs="Times New Roman"/>
          <w:sz w:val="24"/>
          <w:lang w:bidi="ar"/>
        </w:rPr>
        <w:t>DA005</w:t>
      </w:r>
      <w:r>
        <w:rPr>
          <w:rFonts w:ascii="宋体" w:eastAsia="宋体" w:hAnsi="宋体" w:cs="宋体" w:hint="eastAsia"/>
          <w:sz w:val="24"/>
          <w:lang w:bidi="ar"/>
        </w:rPr>
        <w:t>，或满足要</w:t>
      </w:r>
      <w:r>
        <w:rPr>
          <w:rFonts w:ascii="宋体" w:eastAsia="宋体" w:hAnsi="宋体" w:cs="宋体" w:hint="eastAsia"/>
          <w:sz w:val="24"/>
          <w:lang w:bidi="ar"/>
        </w:rPr>
        <w:t>求的同等品牌产品）以及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宋体" w:eastAsia="宋体" w:hAnsi="宋体" w:cs="宋体" w:hint="eastAsia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样完成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宋体" w:eastAsia="宋体" w:hAnsi="宋体" w:cs="宋体" w:hint="eastAsia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宋体" w:eastAsia="宋体" w:hAnsi="宋体" w:cs="宋体" w:hint="eastAsia"/>
          <w:sz w:val="24"/>
          <w:lang w:bidi="ar"/>
        </w:rPr>
        <w:t>分钟）。</w:t>
      </w:r>
    </w:p>
    <w:p w:rsidR="00701716" w:rsidRDefault="001115C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700bp</w:t>
      </w:r>
      <w:r>
        <w:rPr>
          <w:rFonts w:ascii="宋体" w:eastAsia="宋体" w:hAnsi="宋体" w:cs="宋体" w:hint="eastAsia"/>
          <w:sz w:val="24"/>
          <w:lang w:bidi="ar"/>
        </w:rPr>
        <w:t>左右出现一条扩增条带，则判定为雄性。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700bp</w:t>
      </w:r>
      <w:r>
        <w:rPr>
          <w:rFonts w:ascii="宋体" w:eastAsia="宋体" w:hAnsi="宋体" w:cs="宋体" w:hint="eastAsia"/>
          <w:sz w:val="24"/>
          <w:lang w:bidi="ar"/>
        </w:rPr>
        <w:t>及</w:t>
      </w:r>
      <w:r>
        <w:rPr>
          <w:rFonts w:ascii="Times New Roman" w:eastAsia="宋体" w:hAnsi="Times New Roman" w:cs="Times New Roman"/>
          <w:sz w:val="24"/>
          <w:lang w:bidi="ar"/>
        </w:rPr>
        <w:t>400bp</w:t>
      </w:r>
      <w:r>
        <w:rPr>
          <w:rFonts w:ascii="宋体" w:eastAsia="宋体" w:hAnsi="宋体" w:cs="宋体" w:hint="eastAsia"/>
          <w:sz w:val="24"/>
          <w:lang w:bidi="ar"/>
        </w:rPr>
        <w:t>左右出现两条扩增条带（或仅在</w:t>
      </w:r>
      <w:r>
        <w:rPr>
          <w:rFonts w:ascii="Times New Roman" w:eastAsia="宋体" w:hAnsi="Times New Roman" w:cs="Times New Roman"/>
          <w:sz w:val="24"/>
          <w:lang w:bidi="ar"/>
        </w:rPr>
        <w:t>400bp</w:t>
      </w:r>
      <w:r>
        <w:rPr>
          <w:rFonts w:ascii="宋体" w:eastAsia="宋体" w:hAnsi="宋体" w:cs="宋体" w:hint="eastAsia"/>
          <w:sz w:val="24"/>
          <w:lang w:bidi="ar"/>
        </w:rPr>
        <w:t>左右出现一条扩增条带）。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样本检测结果无扩增条带，表明样本中未检测出禽类性别鉴定特异性基因，建议重新进行样本核酸提取及扩增检测，或及时与厂家技术人员联系。</w:t>
      </w:r>
    </w:p>
    <w:p w:rsidR="00701716" w:rsidRDefault="001115C2" w:rsidP="00F7557E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反应结束后，切勿立即开盖，充分冷却后再开盖取样，最大程度避免气溶胶污染。</w:t>
      </w:r>
    </w:p>
    <w:p w:rsidR="00701716" w:rsidRDefault="001115C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）本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试剂盒仅用于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部分非平胸鸟（禽）类特异性基因扩增，涉及的其他产品请详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询三狮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生物。本品仅供科学研究，不用于临床诊断等其他用途。</w:t>
      </w:r>
    </w:p>
    <w:p w:rsidR="00701716" w:rsidRDefault="00701716"/>
    <w:sectPr w:rsidR="00701716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C2" w:rsidRDefault="001115C2">
      <w:r>
        <w:separator/>
      </w:r>
    </w:p>
  </w:endnote>
  <w:endnote w:type="continuationSeparator" w:id="0">
    <w:p w:rsidR="001115C2" w:rsidRDefault="0011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C2" w:rsidRDefault="001115C2">
      <w:r>
        <w:separator/>
      </w:r>
    </w:p>
  </w:footnote>
  <w:footnote w:type="continuationSeparator" w:id="0">
    <w:p w:rsidR="001115C2" w:rsidRDefault="0011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16" w:rsidRDefault="001115C2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01716"/>
    <w:rsid w:val="000A71EE"/>
    <w:rsid w:val="001115C2"/>
    <w:rsid w:val="00701716"/>
    <w:rsid w:val="00F7557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D931A86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C149D8"/>
    <w:rsid w:val="6DB723DB"/>
    <w:rsid w:val="6E6D05A9"/>
    <w:rsid w:val="6EF566F9"/>
    <w:rsid w:val="6F3D4C92"/>
    <w:rsid w:val="708446DD"/>
    <w:rsid w:val="71FD3196"/>
    <w:rsid w:val="72924FE4"/>
    <w:rsid w:val="73890062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E686A68B91D34A53BC6C5989B35DBF13</vt:lpwstr>
  </property>
</Properties>
</file>