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A05C6E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A05C6E" w:rsidRDefault="000E1E4B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A05C6E" w:rsidRDefault="000E1E4B" w:rsidP="00E9507A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禽类性别鉴定核酸检测试剂盒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II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法）</w:t>
      </w:r>
    </w:p>
    <w:p w:rsidR="00A05C6E" w:rsidRDefault="000E1E4B" w:rsidP="00E9507A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AN2209001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100T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A05C6E" w:rsidRDefault="000E1E4B" w:rsidP="00E9507A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A05C6E" w:rsidRDefault="000E1E4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本试剂盒可针对禽类（雀形目、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鸽形目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及部分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鹦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形目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Times New Roman" w:eastAsia="宋体" w:hAnsi="Times New Roman" w:cs="Times New Roman"/>
          <w:sz w:val="24"/>
          <w:lang w:bidi="ar"/>
        </w:rPr>
        <w:t>雁形目等）羽毛、血液及组织等样品中特异核酸片段进行扩增，包含抗抑制的</w:t>
      </w:r>
      <w:r>
        <w:rPr>
          <w:rFonts w:ascii="Times New Roman" w:eastAsia="宋体" w:hAnsi="Times New Roman" w:cs="Times New Roman"/>
          <w:sz w:val="24"/>
          <w:lang w:bidi="ar"/>
        </w:rPr>
        <w:t xml:space="preserve">2×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Taq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PCR Master </w:t>
      </w:r>
      <w:r>
        <w:rPr>
          <w:rFonts w:ascii="Times New Roman" w:eastAsia="宋体" w:hAnsi="Times New Roman" w:cs="Times New Roman"/>
          <w:sz w:val="24"/>
          <w:lang w:bidi="ar"/>
        </w:rPr>
        <w:t>Mix</w:t>
      </w:r>
      <w:r>
        <w:rPr>
          <w:rFonts w:ascii="Times New Roman" w:eastAsia="宋体" w:hAnsi="Times New Roman" w:cs="Times New Roman"/>
          <w:sz w:val="24"/>
          <w:lang w:bidi="ar"/>
        </w:rPr>
        <w:t>（含染料）及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所需的其他组分，采用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进行扩增，扩增产物可以直接进行琼脂糖凝胶电泳，以进行结果判定。</w:t>
      </w:r>
    </w:p>
    <w:p w:rsidR="00A05C6E" w:rsidRDefault="000E1E4B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产品内容：</w:t>
      </w:r>
    </w:p>
    <w:tbl>
      <w:tblPr>
        <w:tblStyle w:val="a6"/>
        <w:tblW w:w="4997" w:type="pct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133"/>
        <w:gridCol w:w="4823"/>
      </w:tblGrid>
      <w:tr w:rsidR="00A05C6E">
        <w:trPr>
          <w:trHeight w:val="250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A05C6E" w:rsidRDefault="000E1E4B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A05C6E" w:rsidRDefault="000E1E4B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AN2209001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-02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A05C6E">
        <w:trPr>
          <w:trHeight w:val="253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5C6E" w:rsidRDefault="000E1E4B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II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检测试剂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C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5C6E" w:rsidRDefault="000E1E4B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1mL</w:t>
            </w:r>
          </w:p>
        </w:tc>
      </w:tr>
      <w:tr w:rsidR="00A05C6E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5C6E" w:rsidRDefault="000E1E4B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II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检测试剂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D</w:t>
            </w:r>
          </w:p>
        </w:tc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5C6E" w:rsidRDefault="000E1E4B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1mL</w:t>
            </w:r>
          </w:p>
        </w:tc>
      </w:tr>
      <w:tr w:rsidR="00A05C6E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A05C6E" w:rsidRDefault="000E1E4B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II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检测试剂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E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A05C6E" w:rsidRDefault="000E1E4B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100µL</w:t>
            </w:r>
          </w:p>
        </w:tc>
      </w:tr>
    </w:tbl>
    <w:p w:rsidR="00A05C6E" w:rsidRDefault="000E1E4B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A05C6E" w:rsidRDefault="000E1E4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条件下保存，有效期至少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A05C6E" w:rsidRDefault="000E1E4B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样本处理：</w:t>
      </w:r>
    </w:p>
    <w:p w:rsidR="00A05C6E" w:rsidRDefault="000E1E4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proofErr w:type="gramStart"/>
      <w:r>
        <w:rPr>
          <w:rFonts w:ascii="Times New Roman" w:eastAsia="宋体" w:hAnsi="Times New Roman" w:cs="Times New Roman"/>
          <w:sz w:val="24"/>
          <w:lang w:bidi="ar"/>
        </w:rPr>
        <w:t>参照三狮生物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《动物基因组</w:t>
      </w:r>
      <w:r>
        <w:rPr>
          <w:rFonts w:ascii="Times New Roman" w:eastAsia="宋体" w:hAnsi="Times New Roman" w:cs="Times New Roman"/>
          <w:sz w:val="24"/>
          <w:lang w:bidi="ar"/>
        </w:rPr>
        <w:t>DNA</w:t>
      </w:r>
      <w:r>
        <w:rPr>
          <w:rFonts w:ascii="Times New Roman" w:eastAsia="宋体" w:hAnsi="Times New Roman" w:cs="Times New Roman"/>
          <w:sz w:val="24"/>
          <w:lang w:bidi="ar"/>
        </w:rPr>
        <w:t>快速提取试剂盒（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分析用）说明书》（货号：</w:t>
      </w:r>
      <w:r>
        <w:rPr>
          <w:rFonts w:ascii="Times New Roman" w:eastAsia="宋体" w:hAnsi="Times New Roman" w:cs="Times New Roman"/>
          <w:sz w:val="24"/>
          <w:lang w:bidi="ar"/>
        </w:rPr>
        <w:t>DP202</w:t>
      </w:r>
      <w:r>
        <w:rPr>
          <w:rFonts w:ascii="Times New Roman" w:eastAsia="宋体" w:hAnsi="Times New Roman" w:cs="Times New Roman"/>
          <w:sz w:val="24"/>
          <w:lang w:bidi="ar"/>
        </w:rPr>
        <w:t>）对样品进行处理，处理后的样品保存待用。</w:t>
      </w:r>
    </w:p>
    <w:p w:rsidR="00A05C6E" w:rsidRDefault="000E1E4B" w:rsidP="00E9507A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实验操作：</w:t>
      </w:r>
    </w:p>
    <w:p w:rsidR="00A05C6E" w:rsidRDefault="000E1E4B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样本制备（样本制备区）</w:t>
      </w:r>
    </w:p>
    <w:p w:rsidR="00A05C6E" w:rsidRDefault="000E1E4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请参照动物基因组</w:t>
      </w:r>
      <w:r>
        <w:rPr>
          <w:rFonts w:ascii="Times New Roman" w:eastAsia="宋体" w:hAnsi="Times New Roman" w:cs="Times New Roman"/>
          <w:sz w:val="24"/>
          <w:lang w:bidi="ar"/>
        </w:rPr>
        <w:t>DNA</w:t>
      </w:r>
      <w:r>
        <w:rPr>
          <w:rFonts w:ascii="Times New Roman" w:eastAsia="宋体" w:hAnsi="Times New Roman" w:cs="Times New Roman"/>
          <w:sz w:val="24"/>
          <w:lang w:bidi="ar"/>
        </w:rPr>
        <w:t>快速提取试剂盒（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分析用）说明书，或其他符合相关要求的核酸提取试剂盒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Times New Roman" w:eastAsia="宋体" w:hAnsi="Times New Roman" w:cs="Times New Roman"/>
          <w:sz w:val="24"/>
          <w:lang w:bidi="ar"/>
        </w:rPr>
        <w:t>方法，对处理后的样品进行核酸提取。提取的样品核酸尽量及时进行检测，放置于冰盒中，否则于</w:t>
      </w:r>
      <w:r>
        <w:rPr>
          <w:rFonts w:ascii="Times New Roman" w:eastAsia="宋体" w:hAnsi="Times New Roman" w:cs="Times New Roman"/>
          <w:sz w:val="24"/>
          <w:lang w:bidi="ar"/>
        </w:rPr>
        <w:t>4℃</w:t>
      </w:r>
      <w:r>
        <w:rPr>
          <w:rFonts w:ascii="Times New Roman" w:eastAsia="宋体" w:hAnsi="Times New Roman" w:cs="Times New Roman"/>
          <w:sz w:val="24"/>
          <w:lang w:bidi="ar"/>
        </w:rPr>
        <w:t>或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保存。</w:t>
      </w:r>
    </w:p>
    <w:p w:rsidR="00A05C6E" w:rsidRDefault="000E1E4B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配制反应体系（加样区）</w:t>
      </w:r>
    </w:p>
    <w:p w:rsidR="00A05C6E" w:rsidRDefault="000E1E4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Times New Roman" w:eastAsia="宋体" w:hAnsi="Times New Roman" w:cs="Times New Roman"/>
          <w:sz w:val="24"/>
          <w:lang w:bidi="ar"/>
        </w:rPr>
        <w:t>按样本数量配制反应液，具体配制方法如下：分别吸取（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r>
        <w:rPr>
          <w:rFonts w:ascii="Times New Roman" w:hAnsi="Times New Roman" w:cs="Times New Roman"/>
          <w:sz w:val="24"/>
        </w:rPr>
        <w:t>×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7.5µL</w:t>
      </w:r>
      <w:r>
        <w:rPr>
          <w:rFonts w:ascii="Times New Roman" w:eastAsia="宋体" w:hAnsi="Times New Roman" w:cs="Times New Roman"/>
          <w:sz w:val="24"/>
          <w:lang w:bidi="ar"/>
        </w:rPr>
        <w:t>检测试剂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C+n</w:t>
      </w:r>
      <w:proofErr w:type="spellEnd"/>
      <w:r>
        <w:rPr>
          <w:rFonts w:ascii="Times New Roman" w:hAnsi="Times New Roman" w:cs="Times New Roman"/>
          <w:sz w:val="24"/>
        </w:rPr>
        <w:t>×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10µL</w:t>
      </w:r>
      <w:r>
        <w:rPr>
          <w:rFonts w:ascii="Times New Roman" w:eastAsia="宋体" w:hAnsi="Times New Roman" w:cs="Times New Roman"/>
          <w:sz w:val="24"/>
          <w:lang w:bidi="ar"/>
        </w:rPr>
        <w:t>检测试剂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D+n</w:t>
      </w:r>
      <w:proofErr w:type="spellEnd"/>
      <w:r>
        <w:rPr>
          <w:rFonts w:ascii="Times New Roman" w:hAnsi="Times New Roman" w:cs="Times New Roman"/>
          <w:sz w:val="24"/>
        </w:rPr>
        <w:t>×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1µL</w:t>
      </w:r>
      <w:r>
        <w:rPr>
          <w:rFonts w:ascii="Times New Roman" w:eastAsia="宋体" w:hAnsi="Times New Roman" w:cs="Times New Roman"/>
          <w:sz w:val="24"/>
          <w:lang w:bidi="ar"/>
        </w:rPr>
        <w:t>检测试剂</w:t>
      </w:r>
      <w:r>
        <w:rPr>
          <w:rFonts w:ascii="Times New Roman" w:eastAsia="宋体" w:hAnsi="Times New Roman" w:cs="Times New Roman"/>
          <w:sz w:val="24"/>
          <w:lang w:bidi="ar"/>
        </w:rPr>
        <w:t>E</w:t>
      </w:r>
      <w:r>
        <w:rPr>
          <w:rFonts w:ascii="Times New Roman" w:eastAsia="宋体" w:hAnsi="Times New Roman" w:cs="Times New Roman"/>
          <w:sz w:val="24"/>
          <w:lang w:bidi="ar"/>
        </w:rPr>
        <w:t>）加入洁净离心管中，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移液器吹吸充分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混匀，分装至</w:t>
      </w:r>
      <w:r>
        <w:rPr>
          <w:rFonts w:ascii="Times New Roman" w:eastAsia="宋体" w:hAnsi="Times New Roman" w:cs="Times New Roman"/>
          <w:sz w:val="24"/>
          <w:lang w:bidi="ar"/>
        </w:rPr>
        <w:t>0.2mL PCR</w:t>
      </w:r>
      <w:r>
        <w:rPr>
          <w:rFonts w:ascii="Times New Roman" w:eastAsia="宋体" w:hAnsi="Times New Roman" w:cs="Times New Roman"/>
          <w:sz w:val="24"/>
          <w:lang w:bidi="ar"/>
        </w:rPr>
        <w:t>管（离心管）中，每孔</w:t>
      </w:r>
      <w:r>
        <w:rPr>
          <w:rFonts w:ascii="Times New Roman" w:eastAsia="宋体" w:hAnsi="Times New Roman" w:cs="Times New Roman"/>
          <w:sz w:val="24"/>
          <w:lang w:bidi="ar"/>
        </w:rPr>
        <w:t>18µL</w:t>
      </w:r>
      <w:r>
        <w:rPr>
          <w:rFonts w:ascii="Times New Roman" w:eastAsia="宋体" w:hAnsi="Times New Roman" w:cs="Times New Roman"/>
          <w:sz w:val="24"/>
          <w:lang w:bidi="ar"/>
        </w:rPr>
        <w:t>（如样本过多，可提前预制，于</w:t>
      </w:r>
      <w:r>
        <w:rPr>
          <w:rFonts w:ascii="Times New Roman" w:eastAsia="宋体" w:hAnsi="Times New Roman" w:cs="Times New Roman"/>
          <w:sz w:val="24"/>
          <w:lang w:bidi="ar"/>
        </w:rPr>
        <w:t>2~8℃</w:t>
      </w:r>
      <w:r>
        <w:rPr>
          <w:rFonts w:ascii="Times New Roman" w:eastAsia="宋体" w:hAnsi="Times New Roman" w:cs="Times New Roman"/>
          <w:sz w:val="24"/>
          <w:lang w:bidi="ar"/>
        </w:rPr>
        <w:t>短暂保存，</w:t>
      </w: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Times New Roman" w:eastAsia="宋体" w:hAnsi="Times New Roman" w:cs="Times New Roman"/>
          <w:sz w:val="24"/>
          <w:lang w:bidi="ar"/>
        </w:rPr>
        <w:t>小时内使用</w:t>
      </w:r>
      <w:r>
        <w:rPr>
          <w:rFonts w:ascii="Times New Roman" w:eastAsia="宋体" w:hAnsi="Times New Roman" w:cs="Times New Roman"/>
          <w:sz w:val="24"/>
          <w:lang w:bidi="ar"/>
        </w:rPr>
        <w:t>）。</w:t>
      </w:r>
    </w:p>
    <w:p w:rsidR="00A05C6E" w:rsidRDefault="000E1E4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2.2 </w:t>
      </w:r>
      <w:r>
        <w:rPr>
          <w:rFonts w:ascii="Times New Roman" w:eastAsia="宋体" w:hAnsi="Times New Roman" w:cs="Times New Roman"/>
          <w:sz w:val="24"/>
          <w:lang w:bidi="ar"/>
        </w:rPr>
        <w:t>然后向反应液中依次添加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Times New Roman" w:eastAsia="宋体" w:hAnsi="Times New Roman" w:cs="Times New Roman"/>
          <w:sz w:val="24"/>
          <w:lang w:bidi="ar"/>
        </w:rPr>
        <w:t>提取的样本核酸，盖好管盖，做好记录，每个反应总体积为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20μL</w:t>
      </w:r>
      <w:r>
        <w:rPr>
          <w:rFonts w:ascii="Times New Roman" w:eastAsia="宋体" w:hAnsi="Times New Roman" w:cs="Times New Roman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Times New Roman" w:eastAsia="宋体" w:hAnsi="Times New Roman" w:cs="Times New Roman"/>
          <w:sz w:val="24"/>
          <w:lang w:bidi="ar"/>
        </w:rPr>
        <w:t>秒后在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仪上进行扩增实验。</w:t>
      </w:r>
    </w:p>
    <w:p w:rsidR="00A05C6E" w:rsidRDefault="000E1E4B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扩增（扩增及产物分析区）</w:t>
      </w:r>
    </w:p>
    <w:p w:rsidR="00A05C6E" w:rsidRDefault="000E1E4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94℃</w:t>
      </w:r>
      <w:r>
        <w:rPr>
          <w:rFonts w:ascii="Times New Roman" w:eastAsia="宋体" w:hAnsi="Times New Roman" w:cs="Times New Roman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Times New Roman" w:eastAsia="宋体" w:hAnsi="Times New Roman" w:cs="Times New Roman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94℃</w:t>
      </w:r>
      <w:r>
        <w:rPr>
          <w:rFonts w:ascii="Times New Roman" w:eastAsia="宋体" w:hAnsi="Times New Roman" w:cs="Times New Roman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Times New Roman" w:eastAsia="宋体" w:hAnsi="Times New Roman" w:cs="Times New Roman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52℃</w:t>
      </w:r>
      <w:r>
        <w:rPr>
          <w:rFonts w:ascii="Times New Roman" w:eastAsia="宋体" w:hAnsi="Times New Roman" w:cs="Times New Roman"/>
          <w:sz w:val="24"/>
          <w:lang w:bidi="ar"/>
        </w:rPr>
        <w:t>退火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Times New Roman" w:eastAsia="宋体" w:hAnsi="Times New Roman" w:cs="Times New Roman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72℃</w:t>
      </w:r>
      <w:r>
        <w:rPr>
          <w:rFonts w:ascii="Times New Roman" w:eastAsia="宋体" w:hAnsi="Times New Roman" w:cs="Times New Roman"/>
          <w:sz w:val="24"/>
          <w:lang w:bidi="ar"/>
        </w:rPr>
        <w:t>延伸</w:t>
      </w:r>
      <w:r>
        <w:rPr>
          <w:rFonts w:ascii="Times New Roman" w:eastAsia="宋体" w:hAnsi="Times New Roman" w:cs="Times New Roman"/>
          <w:sz w:val="24"/>
          <w:lang w:bidi="ar"/>
        </w:rPr>
        <w:t>80</w:t>
      </w:r>
      <w:r>
        <w:rPr>
          <w:rFonts w:ascii="Times New Roman" w:eastAsia="宋体" w:hAnsi="Times New Roman" w:cs="Times New Roman"/>
          <w:sz w:val="24"/>
          <w:lang w:bidi="ar"/>
        </w:rPr>
        <w:t>秒，共</w:t>
      </w:r>
      <w:r>
        <w:rPr>
          <w:rFonts w:ascii="Times New Roman" w:eastAsia="宋体" w:hAnsi="Times New Roman" w:cs="Times New Roman"/>
          <w:sz w:val="24"/>
          <w:lang w:bidi="ar"/>
        </w:rPr>
        <w:t>35</w:t>
      </w:r>
      <w:r>
        <w:rPr>
          <w:rFonts w:ascii="Times New Roman" w:eastAsia="宋体" w:hAnsi="Times New Roman" w:cs="Times New Roman"/>
          <w:sz w:val="24"/>
          <w:lang w:bidi="ar"/>
        </w:rPr>
        <w:t>个循环；</w:t>
      </w:r>
      <w:r>
        <w:rPr>
          <w:rFonts w:ascii="Times New Roman" w:eastAsia="宋体" w:hAnsi="Times New Roman" w:cs="Times New Roman"/>
          <w:sz w:val="24"/>
          <w:lang w:bidi="ar"/>
        </w:rPr>
        <w:t>4℃</w:t>
      </w:r>
      <w:r>
        <w:rPr>
          <w:rFonts w:ascii="Times New Roman" w:eastAsia="宋体" w:hAnsi="Times New Roman" w:cs="Times New Roman"/>
          <w:sz w:val="24"/>
          <w:lang w:bidi="ar"/>
        </w:rPr>
        <w:t>保存。扩增产物先放置于</w:t>
      </w:r>
      <w:r>
        <w:rPr>
          <w:rFonts w:ascii="Times New Roman" w:eastAsia="宋体" w:hAnsi="Times New Roman" w:cs="Times New Roman"/>
          <w:sz w:val="24"/>
          <w:lang w:bidi="ar"/>
        </w:rPr>
        <w:t>4℃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约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Times New Roman" w:eastAsia="宋体" w:hAnsi="Times New Roman" w:cs="Times New Roman"/>
          <w:sz w:val="24"/>
          <w:lang w:bidi="ar"/>
        </w:rPr>
        <w:t>分钟）条件下充分冷却（</w:t>
      </w:r>
      <w:r>
        <w:rPr>
          <w:rFonts w:ascii="Times New Roman" w:eastAsia="宋体" w:hAnsi="Times New Roman" w:cs="Times New Roman"/>
          <w:sz w:val="24"/>
          <w:lang w:bidi="ar"/>
        </w:rPr>
        <w:t>15</w:t>
      </w:r>
      <w:r>
        <w:rPr>
          <w:rFonts w:ascii="Times New Roman" w:eastAsia="宋体" w:hAnsi="Times New Roman" w:cs="Times New Roman"/>
          <w:sz w:val="24"/>
          <w:lang w:bidi="ar"/>
        </w:rPr>
        <w:t>分钟）。</w:t>
      </w:r>
    </w:p>
    <w:p w:rsidR="00A05C6E" w:rsidRDefault="000E1E4B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lastRenderedPageBreak/>
        <w:t>琼脂糖凝胶电泳（以水平电泳琼脂糖凝胶制备为例）</w:t>
      </w:r>
    </w:p>
    <w:p w:rsidR="00A05C6E" w:rsidRDefault="000E1E4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4.1 </w:t>
      </w:r>
      <w:r>
        <w:rPr>
          <w:rFonts w:ascii="Times New Roman" w:eastAsia="宋体" w:hAnsi="Times New Roman" w:cs="Times New Roman"/>
          <w:sz w:val="24"/>
          <w:lang w:bidi="ar"/>
        </w:rPr>
        <w:t>根据制胶量及凝胶浓度（</w:t>
      </w:r>
      <w:r>
        <w:rPr>
          <w:rFonts w:ascii="Times New Roman" w:eastAsia="宋体" w:hAnsi="Times New Roman" w:cs="Times New Roman"/>
          <w:sz w:val="24"/>
          <w:lang w:bidi="ar"/>
        </w:rPr>
        <w:t>1%~1.5%</w:t>
      </w:r>
      <w:r>
        <w:rPr>
          <w:rFonts w:ascii="Times New Roman" w:eastAsia="宋体" w:hAnsi="Times New Roman" w:cs="Times New Roman"/>
          <w:sz w:val="24"/>
          <w:lang w:bidi="ar"/>
        </w:rPr>
        <w:t>），量取一定量的电泳缓冲液（</w:t>
      </w:r>
      <w:r>
        <w:rPr>
          <w:rFonts w:ascii="Times New Roman" w:eastAsia="宋体" w:hAnsi="Times New Roman" w:cs="Times New Roman"/>
          <w:sz w:val="24"/>
          <w:lang w:bidi="ar"/>
        </w:rPr>
        <w:t>TAE</w:t>
      </w:r>
      <w:r>
        <w:rPr>
          <w:rFonts w:ascii="Times New Roman" w:eastAsia="宋体" w:hAnsi="Times New Roman" w:cs="Times New Roman"/>
          <w:sz w:val="24"/>
          <w:lang w:bidi="ar"/>
        </w:rPr>
        <w:t>或</w:t>
      </w:r>
      <w:r>
        <w:rPr>
          <w:rFonts w:ascii="Times New Roman" w:eastAsia="宋体" w:hAnsi="Times New Roman" w:cs="Times New Roman"/>
          <w:sz w:val="24"/>
          <w:lang w:bidi="ar"/>
        </w:rPr>
        <w:t>TBE</w:t>
      </w:r>
      <w:r>
        <w:rPr>
          <w:rFonts w:ascii="Times New Roman" w:eastAsia="宋体" w:hAnsi="Times New Roman" w:cs="Times New Roman"/>
          <w:sz w:val="24"/>
          <w:lang w:bidi="ar"/>
        </w:rPr>
        <w:t>，货号分别为</w:t>
      </w:r>
      <w:r>
        <w:rPr>
          <w:rFonts w:ascii="Times New Roman" w:eastAsia="宋体" w:hAnsi="Times New Roman" w:cs="Times New Roman"/>
          <w:sz w:val="24"/>
          <w:lang w:bidi="ar"/>
        </w:rPr>
        <w:t>DA001</w:t>
      </w:r>
      <w:r>
        <w:rPr>
          <w:rFonts w:ascii="Times New Roman" w:eastAsia="宋体" w:hAnsi="Times New Roman" w:cs="Times New Roman"/>
          <w:sz w:val="24"/>
          <w:lang w:bidi="ar"/>
        </w:rPr>
        <w:t>或</w:t>
      </w:r>
      <w:r>
        <w:rPr>
          <w:rFonts w:ascii="Times New Roman" w:eastAsia="宋体" w:hAnsi="Times New Roman" w:cs="Times New Roman"/>
          <w:sz w:val="24"/>
          <w:lang w:bidi="ar"/>
        </w:rPr>
        <w:t>DA002</w:t>
      </w:r>
      <w:r>
        <w:rPr>
          <w:rFonts w:ascii="Times New Roman" w:eastAsia="宋体" w:hAnsi="Times New Roman" w:cs="Times New Roman"/>
          <w:sz w:val="24"/>
          <w:lang w:bidi="ar"/>
        </w:rPr>
        <w:t>，或满足要求的同等品牌</w:t>
      </w:r>
      <w:r>
        <w:rPr>
          <w:rFonts w:ascii="Times New Roman" w:eastAsia="宋体" w:hAnsi="Times New Roman" w:cs="Times New Roman"/>
          <w:sz w:val="24"/>
          <w:lang w:bidi="ar"/>
        </w:rPr>
        <w:t>产品），倒入三角锥形瓶中。</w:t>
      </w:r>
    </w:p>
    <w:p w:rsidR="00A05C6E" w:rsidRDefault="000E1E4B">
      <w:pPr>
        <w:autoSpaceDE w:val="0"/>
        <w:spacing w:line="42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>注：制胶缓冲液和电泳缓冲液需一致。</w:t>
      </w:r>
    </w:p>
    <w:p w:rsidR="00A05C6E" w:rsidRDefault="000E1E4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4.2 </w:t>
      </w:r>
      <w:r>
        <w:rPr>
          <w:rFonts w:ascii="Times New Roman" w:eastAsia="宋体" w:hAnsi="Times New Roman" w:cs="Times New Roman"/>
          <w:sz w:val="24"/>
          <w:lang w:bidi="ar"/>
        </w:rPr>
        <w:t>准确称量琼</w:t>
      </w:r>
      <w:r>
        <w:rPr>
          <w:rFonts w:ascii="Times New Roman" w:eastAsia="宋体" w:hAnsi="Times New Roman" w:cs="Times New Roman"/>
          <w:sz w:val="24"/>
          <w:lang w:bidi="ar"/>
        </w:rPr>
        <w:t>脂糖（货号为</w:t>
      </w:r>
      <w:r>
        <w:rPr>
          <w:rFonts w:ascii="Times New Roman" w:eastAsia="宋体" w:hAnsi="Times New Roman" w:cs="Times New Roman"/>
          <w:sz w:val="24"/>
          <w:lang w:bidi="ar"/>
        </w:rPr>
        <w:t>DA003</w:t>
      </w:r>
      <w:r>
        <w:rPr>
          <w:rFonts w:ascii="Times New Roman" w:eastAsia="宋体" w:hAnsi="Times New Roman" w:cs="Times New Roman"/>
          <w:sz w:val="24"/>
          <w:lang w:bidi="ar"/>
        </w:rPr>
        <w:t>，或满足要求的同等品牌产品），小心加入三角锥形瓶中。在锥形瓶的瓶口盖上牛皮纸或封口膜，置于微</w:t>
      </w:r>
      <w:r>
        <w:rPr>
          <w:rFonts w:ascii="Times New Roman" w:eastAsia="宋体" w:hAnsi="Times New Roman" w:cs="Times New Roman"/>
          <w:sz w:val="24"/>
          <w:lang w:bidi="ar"/>
        </w:rPr>
        <w:t>波炉中加热溶解。加热至溶液沸腾后，请戴上防热手套，小心晃动锥形瓶，如此重复数次，直至琼脂糖完全溶解。</w:t>
      </w:r>
    </w:p>
    <w:p w:rsidR="00A05C6E" w:rsidRDefault="000E1E4B">
      <w:pPr>
        <w:autoSpaceDE w:val="0"/>
        <w:spacing w:line="42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>注：琼脂糖溶解过程采用多次短暂沸腾的方法，避免溶液过热暴沸。保证琼脂糖充分完全溶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解，以免造成电泳图像模糊不清。</w:t>
      </w:r>
    </w:p>
    <w:p w:rsidR="00A05C6E" w:rsidRDefault="000E1E4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4.3 </w:t>
      </w:r>
      <w:r>
        <w:rPr>
          <w:rFonts w:ascii="Times New Roman" w:eastAsia="宋体" w:hAnsi="Times New Roman" w:cs="Times New Roman"/>
          <w:sz w:val="24"/>
          <w:lang w:bidi="ar"/>
        </w:rPr>
        <w:t>在充分溶解</w:t>
      </w:r>
      <w:r>
        <w:rPr>
          <w:rFonts w:ascii="Times New Roman" w:eastAsia="宋体" w:hAnsi="Times New Roman" w:cs="Times New Roman"/>
          <w:sz w:val="24"/>
          <w:lang w:bidi="ar"/>
        </w:rPr>
        <w:t>的琼脂糖里加入核酸染料（货号为</w:t>
      </w:r>
      <w:r>
        <w:rPr>
          <w:rFonts w:ascii="Times New Roman" w:eastAsia="宋体" w:hAnsi="Times New Roman" w:cs="Times New Roman"/>
          <w:sz w:val="24"/>
          <w:lang w:bidi="ar"/>
        </w:rPr>
        <w:t>DA004</w:t>
      </w:r>
      <w:r>
        <w:rPr>
          <w:rFonts w:ascii="Times New Roman" w:eastAsia="宋体" w:hAnsi="Times New Roman" w:cs="Times New Roman"/>
          <w:sz w:val="24"/>
          <w:lang w:bidi="ar"/>
        </w:rPr>
        <w:t>，或满足要求</w:t>
      </w:r>
      <w:r>
        <w:rPr>
          <w:rFonts w:ascii="Times New Roman" w:eastAsia="宋体" w:hAnsi="Times New Roman" w:cs="Times New Roman"/>
          <w:sz w:val="24"/>
          <w:lang w:bidi="ar"/>
        </w:rPr>
        <w:t>的同等品牌产品）。</w:t>
      </w:r>
    </w:p>
    <w:p w:rsidR="00A05C6E" w:rsidRDefault="000E1E4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4.4 </w:t>
      </w:r>
      <w:r>
        <w:rPr>
          <w:rFonts w:ascii="Times New Roman" w:eastAsia="宋体" w:hAnsi="Times New Roman" w:cs="Times New Roman"/>
          <w:sz w:val="24"/>
          <w:lang w:bidi="ar"/>
        </w:rPr>
        <w:t>将琼脂糖溶液倒入制胶模中，在适当位置处插上梳子。凝胶厚度一般在</w:t>
      </w:r>
      <w:r>
        <w:rPr>
          <w:rFonts w:ascii="Times New Roman" w:eastAsia="宋体" w:hAnsi="Times New Roman" w:cs="Times New Roman"/>
          <w:sz w:val="24"/>
          <w:lang w:bidi="ar"/>
        </w:rPr>
        <w:t>3~5mm</w:t>
      </w:r>
      <w:r>
        <w:rPr>
          <w:rFonts w:ascii="Times New Roman" w:eastAsia="宋体" w:hAnsi="Times New Roman" w:cs="Times New Roman"/>
          <w:sz w:val="24"/>
          <w:lang w:bidi="ar"/>
        </w:rPr>
        <w:t>之间。</w:t>
      </w:r>
    </w:p>
    <w:p w:rsidR="00A05C6E" w:rsidRDefault="000E1E4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4.5 </w:t>
      </w:r>
      <w:r>
        <w:rPr>
          <w:rFonts w:ascii="Times New Roman" w:eastAsia="宋体" w:hAnsi="Times New Roman" w:cs="Times New Roman"/>
          <w:sz w:val="24"/>
          <w:lang w:bidi="ar"/>
        </w:rPr>
        <w:t>室温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下待胶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凝固（大约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Times New Roman" w:eastAsia="宋体" w:hAnsi="Times New Roman" w:cs="Times New Roman"/>
          <w:sz w:val="24"/>
          <w:lang w:bidi="ar"/>
        </w:rPr>
        <w:t>分钟</w:t>
      </w:r>
      <w:r>
        <w:rPr>
          <w:rFonts w:ascii="Times New Roman" w:eastAsia="宋体" w:hAnsi="Times New Roman" w:cs="Times New Roman"/>
          <w:sz w:val="24"/>
          <w:lang w:bidi="ar"/>
        </w:rPr>
        <w:t>~1</w:t>
      </w:r>
      <w:r>
        <w:rPr>
          <w:rFonts w:ascii="Times New Roman" w:eastAsia="宋体" w:hAnsi="Times New Roman" w:cs="Times New Roman"/>
          <w:sz w:val="24"/>
          <w:lang w:bidi="ar"/>
        </w:rPr>
        <w:t>小时），小心拔出梳子，将凝胶置于事前加入电泳缓冲液的电泳槽中，保证电泳缓冲液没过凝胶。</w:t>
      </w:r>
    </w:p>
    <w:p w:rsidR="00A05C6E" w:rsidRDefault="000E1E4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4.6 </w:t>
      </w:r>
      <w:r>
        <w:rPr>
          <w:rFonts w:ascii="Times New Roman" w:eastAsia="宋体" w:hAnsi="Times New Roman" w:cs="Times New Roman"/>
          <w:sz w:val="24"/>
          <w:lang w:bidi="ar"/>
        </w:rPr>
        <w:t>取</w:t>
      </w:r>
      <w:r>
        <w:rPr>
          <w:rFonts w:ascii="Times New Roman" w:eastAsia="宋体" w:hAnsi="Times New Roman" w:cs="Times New Roman"/>
          <w:sz w:val="24"/>
          <w:lang w:bidi="ar"/>
        </w:rPr>
        <w:t>5μL DNA M</w:t>
      </w:r>
      <w:r>
        <w:rPr>
          <w:rFonts w:ascii="Times New Roman" w:eastAsia="宋体" w:hAnsi="Times New Roman" w:cs="Times New Roman"/>
          <w:sz w:val="24"/>
          <w:lang w:bidi="ar"/>
        </w:rPr>
        <w:t>arker</w:t>
      </w:r>
      <w:r>
        <w:rPr>
          <w:rFonts w:ascii="Times New Roman" w:eastAsia="宋体" w:hAnsi="Times New Roman" w:cs="Times New Roman"/>
          <w:sz w:val="24"/>
          <w:lang w:bidi="ar"/>
        </w:rPr>
        <w:t>（货号为</w:t>
      </w:r>
      <w:r>
        <w:rPr>
          <w:rFonts w:ascii="Times New Roman" w:eastAsia="宋体" w:hAnsi="Times New Roman" w:cs="Times New Roman"/>
          <w:sz w:val="24"/>
          <w:lang w:bidi="ar"/>
        </w:rPr>
        <w:t>DA005</w:t>
      </w:r>
      <w:r>
        <w:rPr>
          <w:rFonts w:ascii="Times New Roman" w:eastAsia="宋体" w:hAnsi="Times New Roman" w:cs="Times New Roman"/>
          <w:sz w:val="24"/>
          <w:lang w:bidi="ar"/>
        </w:rPr>
        <w:t>，或满足要求</w:t>
      </w:r>
      <w:r>
        <w:rPr>
          <w:rFonts w:ascii="Times New Roman" w:eastAsia="宋体" w:hAnsi="Times New Roman" w:cs="Times New Roman"/>
          <w:sz w:val="24"/>
          <w:lang w:bidi="ar"/>
        </w:rPr>
        <w:t>的同等品牌产品）以及</w:t>
      </w:r>
      <w:r>
        <w:rPr>
          <w:rFonts w:ascii="Times New Roman" w:eastAsia="宋体" w:hAnsi="Times New Roman" w:cs="Times New Roman"/>
          <w:sz w:val="24"/>
          <w:lang w:bidi="ar"/>
        </w:rPr>
        <w:t>10μL</w:t>
      </w:r>
      <w:r>
        <w:rPr>
          <w:rFonts w:ascii="Times New Roman" w:eastAsia="宋体" w:hAnsi="Times New Roman" w:cs="Times New Roman"/>
          <w:sz w:val="24"/>
          <w:lang w:bidi="ar"/>
        </w:rPr>
        <w:t>经瞬时离心冷却后的扩增产物，分别加入凝胶的各个点样孔中，所有样本点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样完成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后，静置</w:t>
      </w: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Times New Roman" w:eastAsia="宋体" w:hAnsi="Times New Roman" w:cs="Times New Roman"/>
          <w:sz w:val="24"/>
          <w:lang w:bidi="ar"/>
        </w:rPr>
        <w:t>分钟后，接通电泳槽电源，根据实际情况设置电压（</w:t>
      </w:r>
      <w:r>
        <w:rPr>
          <w:rFonts w:ascii="Times New Roman" w:eastAsia="宋体" w:hAnsi="Times New Roman" w:cs="Times New Roman"/>
          <w:sz w:val="24"/>
          <w:lang w:bidi="ar"/>
        </w:rPr>
        <w:t>70~120V</w:t>
      </w:r>
      <w:r>
        <w:rPr>
          <w:rFonts w:ascii="Times New Roman" w:eastAsia="宋体" w:hAnsi="Times New Roman" w:cs="Times New Roman"/>
          <w:sz w:val="24"/>
          <w:lang w:bidi="ar"/>
        </w:rPr>
        <w:t>）及电泳时间（</w:t>
      </w:r>
      <w:r>
        <w:rPr>
          <w:rFonts w:ascii="Times New Roman" w:eastAsia="宋体" w:hAnsi="Times New Roman" w:cs="Times New Roman"/>
          <w:sz w:val="24"/>
          <w:lang w:bidi="ar"/>
        </w:rPr>
        <w:t>20-30</w:t>
      </w:r>
      <w:r>
        <w:rPr>
          <w:rFonts w:ascii="Times New Roman" w:eastAsia="宋体" w:hAnsi="Times New Roman" w:cs="Times New Roman"/>
          <w:sz w:val="24"/>
          <w:lang w:bidi="ar"/>
        </w:rPr>
        <w:t>分钟）。</w:t>
      </w:r>
    </w:p>
    <w:p w:rsidR="00A05C6E" w:rsidRDefault="000E1E4B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结果判定</w:t>
      </w:r>
    </w:p>
    <w:p w:rsidR="00A05C6E" w:rsidRDefault="000E1E4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样本检测结果在</w:t>
      </w:r>
      <w:r>
        <w:rPr>
          <w:rFonts w:ascii="Times New Roman" w:eastAsia="宋体" w:hAnsi="Times New Roman" w:cs="Times New Roman"/>
          <w:sz w:val="24"/>
          <w:lang w:bidi="ar"/>
        </w:rPr>
        <w:t>1000bp</w:t>
      </w:r>
      <w:r>
        <w:rPr>
          <w:rFonts w:ascii="Times New Roman" w:eastAsia="宋体" w:hAnsi="Times New Roman" w:cs="Times New Roman"/>
          <w:sz w:val="24"/>
          <w:lang w:bidi="ar"/>
        </w:rPr>
        <w:t>左右出现一条扩增条带，则判定为雄性。</w:t>
      </w:r>
    </w:p>
    <w:p w:rsidR="00A05C6E" w:rsidRDefault="000E1E4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样本检测结果在</w:t>
      </w:r>
      <w:r>
        <w:rPr>
          <w:rFonts w:ascii="Times New Roman" w:eastAsia="宋体" w:hAnsi="Times New Roman" w:cs="Times New Roman"/>
          <w:sz w:val="24"/>
          <w:lang w:bidi="ar"/>
        </w:rPr>
        <w:t>1000bp</w:t>
      </w:r>
      <w:r>
        <w:rPr>
          <w:rFonts w:ascii="Times New Roman" w:eastAsia="宋体" w:hAnsi="Times New Roman" w:cs="Times New Roman"/>
          <w:sz w:val="24"/>
          <w:lang w:bidi="ar"/>
        </w:rPr>
        <w:t>左右及</w:t>
      </w:r>
      <w:r>
        <w:rPr>
          <w:rFonts w:ascii="Times New Roman" w:eastAsia="宋体" w:hAnsi="Times New Roman" w:cs="Times New Roman"/>
          <w:sz w:val="24"/>
          <w:lang w:bidi="ar"/>
        </w:rPr>
        <w:t>600bp</w:t>
      </w:r>
      <w:r>
        <w:rPr>
          <w:rFonts w:ascii="Times New Roman" w:eastAsia="宋体" w:hAnsi="Times New Roman" w:cs="Times New Roman"/>
          <w:sz w:val="24"/>
          <w:lang w:bidi="ar"/>
        </w:rPr>
        <w:t>左右出现两条扩增条带（或仅在</w:t>
      </w:r>
      <w:r>
        <w:rPr>
          <w:rFonts w:ascii="Times New Roman" w:eastAsia="宋体" w:hAnsi="Times New Roman" w:cs="Times New Roman"/>
          <w:sz w:val="24"/>
          <w:lang w:bidi="ar"/>
        </w:rPr>
        <w:t>600bp</w:t>
      </w:r>
      <w:r>
        <w:rPr>
          <w:rFonts w:ascii="Times New Roman" w:eastAsia="宋体" w:hAnsi="Times New Roman" w:cs="Times New Roman"/>
          <w:sz w:val="24"/>
          <w:lang w:bidi="ar"/>
        </w:rPr>
        <w:t>左右出现一条扩增条带），则判定为雌性。</w:t>
      </w:r>
    </w:p>
    <w:p w:rsidR="00A05C6E" w:rsidRDefault="000E1E4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样本检测结果无扩增条带，表明样本中未检测出禽类性别鉴定特异性基因，建议重新进行样本核酸提取</w:t>
      </w:r>
      <w:r>
        <w:rPr>
          <w:rFonts w:ascii="Times New Roman" w:eastAsia="宋体" w:hAnsi="Times New Roman" w:cs="Times New Roman"/>
          <w:sz w:val="24"/>
          <w:lang w:bidi="ar"/>
        </w:rPr>
        <w:t>及扩增检测，或及时与厂家技术人员联系。</w:t>
      </w:r>
    </w:p>
    <w:p w:rsidR="00A05C6E" w:rsidRDefault="000E1E4B" w:rsidP="00E9507A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注意事项：</w:t>
      </w:r>
    </w:p>
    <w:p w:rsidR="00A05C6E" w:rsidRDefault="000E1E4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Times New Roman" w:eastAsia="宋体" w:hAnsi="Times New Roman" w:cs="Times New Roman"/>
          <w:sz w:val="24"/>
          <w:lang w:bidi="ar"/>
        </w:rPr>
        <w:t>）为了防止污染，实验需要严格进行分区操作，分区之间最好进行物理性隔离，避免人为因素造成交叉污染。实验过程中穿戴工作服和乳胶手套，不同区域独立使用工具，需更换手套和实验服。</w:t>
      </w:r>
    </w:p>
    <w:p w:rsidR="00A05C6E" w:rsidRDefault="000E1E4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Times New Roman" w:eastAsia="宋体" w:hAnsi="Times New Roman" w:cs="Times New Roman"/>
          <w:sz w:val="24"/>
          <w:lang w:bidi="ar"/>
        </w:rPr>
        <w:t>）试剂使用前要完全解冻，但应避免反复冻融。试剂配制和加样等步骤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请严格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按照说明书要求进行操作。操作台、离心机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及移液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器等仪器应定期使用含氯消毒剂、消毒酒精、核酸污染清除剂或紫外灯进行消毒。</w:t>
      </w:r>
    </w:p>
    <w:p w:rsidR="00A05C6E" w:rsidRDefault="000E1E4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反应结束后，切勿立即开盖，充分冷却后再开盖取样，最大程度避免气溶胶污染。</w:t>
      </w:r>
    </w:p>
    <w:p w:rsidR="00A05C6E" w:rsidRDefault="000E1E4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Times New Roman" w:eastAsia="宋体" w:hAnsi="Times New Roman" w:cs="Times New Roman"/>
          <w:sz w:val="24"/>
          <w:lang w:bidi="ar"/>
        </w:rPr>
        <w:t>）本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试剂盒仅</w:t>
      </w:r>
      <w:r>
        <w:rPr>
          <w:rFonts w:ascii="Times New Roman" w:eastAsia="宋体" w:hAnsi="Times New Roman" w:cs="Times New Roman"/>
          <w:sz w:val="24"/>
          <w:lang w:bidi="ar"/>
        </w:rPr>
        <w:t>用于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部分非平胸鸟（禽）类特异性基因扩增，涉及的其他产品请详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询三狮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生物。本品仅供研究，不用于临床诊断等其他用途。</w:t>
      </w:r>
    </w:p>
    <w:p w:rsidR="00A05C6E" w:rsidRDefault="00A05C6E">
      <w:pPr>
        <w:rPr>
          <w:rFonts w:ascii="Times New Roman" w:hAnsi="Times New Roman" w:cs="Times New Roman"/>
        </w:rPr>
      </w:pPr>
    </w:p>
    <w:sectPr w:rsidR="00A05C6E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E4B" w:rsidRDefault="000E1E4B">
      <w:r>
        <w:separator/>
      </w:r>
    </w:p>
  </w:endnote>
  <w:endnote w:type="continuationSeparator" w:id="0">
    <w:p w:rsidR="000E1E4B" w:rsidRDefault="000E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E4B" w:rsidRDefault="000E1E4B">
      <w:r>
        <w:separator/>
      </w:r>
    </w:p>
  </w:footnote>
  <w:footnote w:type="continuationSeparator" w:id="0">
    <w:p w:rsidR="000E1E4B" w:rsidRDefault="000E1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C6E" w:rsidRDefault="000E1E4B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A05C6E"/>
    <w:rsid w:val="000A71EE"/>
    <w:rsid w:val="000E1E4B"/>
    <w:rsid w:val="00A05C6E"/>
    <w:rsid w:val="00E9507A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EF402E7"/>
    <w:rsid w:val="1F320CD8"/>
    <w:rsid w:val="1FF63B2C"/>
    <w:rsid w:val="202478AD"/>
    <w:rsid w:val="21A00317"/>
    <w:rsid w:val="22390B7B"/>
    <w:rsid w:val="22556D6A"/>
    <w:rsid w:val="2771308E"/>
    <w:rsid w:val="29CA60A8"/>
    <w:rsid w:val="2BFE3231"/>
    <w:rsid w:val="2F097F4C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D841CD8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152DA0585D904D50AF121817EAE1CAC4</vt:lpwstr>
  </property>
</Properties>
</file>