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pPr w:leftFromText="180" w:rightFromText="180" w:vertAnchor="page" w:horzAnchor="page" w:tblpXSpec="center" w:tblpY="1506"/>
        <w:tblOverlap w:val="never"/>
        <w:tblW w:w="101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7F636F">
        <w:trPr>
          <w:trHeight w:val="412"/>
          <w:jc w:val="center"/>
        </w:trPr>
        <w:tc>
          <w:tcPr>
            <w:tcW w:w="10140" w:type="dxa"/>
            <w:tcBorders>
              <w:tl2br w:val="nil"/>
              <w:tr2bl w:val="nil"/>
            </w:tcBorders>
          </w:tcPr>
          <w:p w:rsidR="007F636F" w:rsidRDefault="00BA001B">
            <w:pP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</w:pPr>
            <w:bookmarkStart w:id="0" w:name="_GoBack"/>
            <w:bookmarkEnd w:id="0"/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 xml:space="preserve">                                               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szCs w:val="32"/>
              </w:rPr>
              <w:t>202202</w:t>
            </w:r>
          </w:p>
        </w:tc>
      </w:tr>
    </w:tbl>
    <w:p w:rsidR="007F636F" w:rsidRDefault="00BA001B" w:rsidP="00B2390F">
      <w:pPr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禽类性别鉴定核酸检测试剂盒（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PCR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法）</w:t>
      </w:r>
    </w:p>
    <w:p w:rsidR="007F636F" w:rsidRDefault="00BA001B" w:rsidP="00B2390F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/>
          <w:b/>
          <w:bCs/>
          <w:sz w:val="28"/>
          <w:szCs w:val="28"/>
        </w:rPr>
        <w:t>货号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AN2206001 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规格：</w:t>
      </w:r>
      <w:r>
        <w:rPr>
          <w:rFonts w:ascii="Times New Roman" w:eastAsia="微软雅黑" w:hAnsi="Times New Roman" w:cs="Times New Roman" w:hint="eastAsia"/>
          <w:b/>
          <w:bCs/>
          <w:sz w:val="28"/>
          <w:szCs w:val="28"/>
        </w:rPr>
        <w:t>48</w:t>
      </w:r>
      <w:r>
        <w:rPr>
          <w:rFonts w:ascii="Times New Roman" w:eastAsia="微软雅黑" w:hAnsi="Times New Roman" w:cs="Times New Roman"/>
          <w:b/>
          <w:bCs/>
          <w:sz w:val="28"/>
          <w:szCs w:val="28"/>
        </w:rPr>
        <w:t xml:space="preserve">T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 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-20℃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保存</w:t>
      </w:r>
    </w:p>
    <w:p w:rsidR="007F636F" w:rsidRDefault="00BA001B" w:rsidP="00B2390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产品简介：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本试剂盒可针对禽类（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鹦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形目、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鸽形目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、鸡形目、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鹳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形目、鹤形目及部分雁形目等）羽毛、血液及组织等样品中特异核酸片段进行扩增，包含抗抑制的</w:t>
      </w:r>
      <w:r>
        <w:rPr>
          <w:rFonts w:ascii="Times New Roman" w:eastAsia="宋体" w:hAnsi="Times New Roman" w:cs="Times New Roman"/>
          <w:sz w:val="24"/>
          <w:lang w:bidi="ar"/>
        </w:rPr>
        <w:t xml:space="preserve">2× 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Taq</w:t>
      </w:r>
      <w:proofErr w:type="spellEnd"/>
      <w:r>
        <w:rPr>
          <w:rFonts w:ascii="Times New Roman" w:eastAsia="宋体" w:hAnsi="Times New Roman" w:cs="Times New Roman"/>
          <w:sz w:val="24"/>
          <w:lang w:bidi="ar"/>
        </w:rPr>
        <w:t xml:space="preserve"> PCR Master Mix</w:t>
      </w:r>
      <w:r>
        <w:rPr>
          <w:rFonts w:ascii="宋体" w:eastAsia="宋体" w:hAnsi="宋体" w:cs="宋体" w:hint="eastAsia"/>
          <w:sz w:val="24"/>
          <w:lang w:bidi="ar"/>
        </w:rPr>
        <w:t>（含染料）及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所需的其他组分，采用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进行扩增，扩增产物可以直接进行琼脂糖凝胶电泳，以进行结果判定。</w:t>
      </w:r>
    </w:p>
    <w:p w:rsidR="007F636F" w:rsidRDefault="00BA001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产品内容：</w:t>
      </w:r>
    </w:p>
    <w:tbl>
      <w:tblPr>
        <w:tblStyle w:val="a6"/>
        <w:tblW w:w="4996" w:type="pct"/>
        <w:jc w:val="center"/>
        <w:tblBorders>
          <w:top w:val="single" w:sz="2" w:space="0" w:color="000000"/>
          <w:left w:val="none" w:sz="4" w:space="0" w:color="auto"/>
          <w:bottom w:val="single" w:sz="2" w:space="0" w:color="000000"/>
          <w:right w:val="none" w:sz="4" w:space="0" w:color="auto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5132"/>
        <w:gridCol w:w="4822"/>
      </w:tblGrid>
      <w:tr w:rsidR="007F636F">
        <w:trPr>
          <w:trHeight w:val="250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F636F" w:rsidRDefault="00BA001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试剂组分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F636F" w:rsidRDefault="00BA001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AN2206001-0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lang w:bidi="ar"/>
              </w:rPr>
              <w:t>48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）</w:t>
            </w:r>
          </w:p>
        </w:tc>
      </w:tr>
      <w:tr w:rsidR="007F636F">
        <w:trPr>
          <w:trHeight w:val="253"/>
          <w:jc w:val="center"/>
        </w:trPr>
        <w:tc>
          <w:tcPr>
            <w:tcW w:w="2577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36F" w:rsidRDefault="00BA001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检测试剂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C</w:t>
            </w:r>
          </w:p>
        </w:tc>
        <w:tc>
          <w:tcPr>
            <w:tcW w:w="2422" w:type="pct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7F636F" w:rsidRDefault="00BA001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8µL/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孔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8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孔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条</w:t>
            </w:r>
            <w:r>
              <w:rPr>
                <w:rFonts w:ascii="Times New Roman" w:hAnsi="Times New Roman" w:cs="Times New Roman"/>
                <w:sz w:val="24"/>
              </w:rPr>
              <w:t>×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 xml:space="preserve"> 6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条</w:t>
            </w:r>
          </w:p>
        </w:tc>
      </w:tr>
      <w:tr w:rsidR="007F636F">
        <w:trPr>
          <w:trHeight w:val="253"/>
          <w:jc w:val="center"/>
        </w:trPr>
        <w:tc>
          <w:tcPr>
            <w:tcW w:w="2577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F636F" w:rsidRDefault="00BA001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检测试剂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D</w:t>
            </w:r>
          </w:p>
        </w:tc>
        <w:tc>
          <w:tcPr>
            <w:tcW w:w="2422" w:type="pct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  <w:vAlign w:val="center"/>
          </w:tcPr>
          <w:p w:rsidR="007F636F" w:rsidRDefault="00BA001B">
            <w:pPr>
              <w:autoSpaceDE w:val="0"/>
              <w:spacing w:line="42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500</w:t>
            </w:r>
            <w:r>
              <w:rPr>
                <w:rFonts w:ascii="Times New Roman" w:eastAsia="黑体" w:hAnsi="Times New Roman" w:cs="Times New Roman"/>
                <w:sz w:val="24"/>
                <w:lang w:bidi="ar"/>
              </w:rPr>
              <w:t>μ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L</w:t>
            </w:r>
          </w:p>
        </w:tc>
      </w:tr>
    </w:tbl>
    <w:p w:rsidR="007F636F" w:rsidRDefault="00BA001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储存条件：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Times New Roman" w:eastAsia="宋体" w:hAnsi="Times New Roman" w:cs="Times New Roman"/>
          <w:sz w:val="24"/>
          <w:lang w:bidi="ar"/>
        </w:rPr>
        <w:t>条件下保存，有效期至少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Times New Roman" w:eastAsia="宋体" w:hAnsi="Times New Roman" w:cs="Times New Roman"/>
          <w:sz w:val="24"/>
          <w:lang w:bidi="ar"/>
        </w:rPr>
        <w:t>个月。</w:t>
      </w:r>
    </w:p>
    <w:p w:rsidR="007F636F" w:rsidRDefault="00BA001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样本处理：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proofErr w:type="gramStart"/>
      <w:r>
        <w:rPr>
          <w:rFonts w:ascii="宋体" w:eastAsia="宋体" w:hAnsi="宋体" w:cs="宋体" w:hint="eastAsia"/>
          <w:sz w:val="24"/>
          <w:lang w:bidi="ar"/>
        </w:rPr>
        <w:t>参照三狮生物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《动物基因组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宋体" w:eastAsia="宋体" w:hAnsi="宋体" w:cs="宋体" w:hint="eastAsia"/>
          <w:sz w:val="24"/>
          <w:lang w:bidi="ar"/>
        </w:rPr>
        <w:t>快速提取试剂盒（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分析用）说明书》（货号：</w:t>
      </w:r>
      <w:r>
        <w:rPr>
          <w:rFonts w:ascii="Times New Roman" w:eastAsia="宋体" w:hAnsi="Times New Roman" w:cs="Times New Roman"/>
          <w:sz w:val="24"/>
          <w:lang w:bidi="ar"/>
        </w:rPr>
        <w:t>DP202</w:t>
      </w:r>
      <w:r>
        <w:rPr>
          <w:rFonts w:ascii="宋体" w:eastAsia="宋体" w:hAnsi="宋体" w:cs="宋体" w:hint="eastAsia"/>
          <w:sz w:val="24"/>
          <w:lang w:bidi="ar"/>
        </w:rPr>
        <w:t>）对样品进行处理，处理后的样品保存待用。</w:t>
      </w:r>
    </w:p>
    <w:p w:rsidR="007F636F" w:rsidRDefault="00BA001B">
      <w:pPr>
        <w:widowControl/>
        <w:spacing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实验操作：</w:t>
      </w:r>
    </w:p>
    <w:p w:rsidR="007F636F" w:rsidRDefault="00BA001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样本制备（样本制备区）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请参照动物基因组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宋体" w:eastAsia="宋体" w:hAnsi="宋体" w:cs="宋体" w:hint="eastAsia"/>
          <w:sz w:val="24"/>
          <w:lang w:bidi="ar"/>
        </w:rPr>
        <w:t>快速提取试剂盒（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分析用）说明书，或其他符合相关要求的核酸提取试剂盒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方法，对处理后的样品进行核酸提取。提取的样品核酸尽量及时进行检测，放置于冰盒中，否则于</w:t>
      </w: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℃或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保存。</w:t>
      </w:r>
    </w:p>
    <w:p w:rsidR="007F636F" w:rsidRDefault="00BA001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配制反应体系（加样区）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2.1 </w:t>
      </w:r>
      <w:r>
        <w:rPr>
          <w:rFonts w:ascii="宋体" w:eastAsia="宋体" w:hAnsi="宋体" w:cs="宋体" w:hint="eastAsia"/>
          <w:sz w:val="24"/>
          <w:lang w:bidi="ar"/>
        </w:rPr>
        <w:t>按照样本数量配制反应液，具体配制方法如下：在</w:t>
      </w:r>
      <w:r>
        <w:rPr>
          <w:rFonts w:ascii="Times New Roman" w:eastAsia="宋体" w:hAnsi="Times New Roman" w:cs="Times New Roman"/>
          <w:sz w:val="24"/>
          <w:lang w:bidi="ar"/>
        </w:rPr>
        <w:t>8µL/</w:t>
      </w:r>
      <w:r>
        <w:rPr>
          <w:rFonts w:ascii="宋体" w:eastAsia="宋体" w:hAnsi="宋体" w:cs="宋体" w:hint="eastAsia"/>
          <w:sz w:val="24"/>
          <w:lang w:bidi="ar"/>
        </w:rPr>
        <w:t>孔的检测试剂</w:t>
      </w:r>
      <w:r>
        <w:rPr>
          <w:rFonts w:ascii="Times New Roman" w:eastAsia="宋体" w:hAnsi="Times New Roman" w:cs="Times New Roman"/>
          <w:sz w:val="24"/>
          <w:lang w:bidi="ar"/>
        </w:rPr>
        <w:t>C</w:t>
      </w:r>
      <w:r>
        <w:rPr>
          <w:rFonts w:ascii="宋体" w:eastAsia="宋体" w:hAnsi="宋体" w:cs="宋体" w:hint="eastAsia"/>
          <w:sz w:val="24"/>
          <w:lang w:bidi="ar"/>
        </w:rPr>
        <w:t>中加入</w:t>
      </w:r>
      <w:r>
        <w:rPr>
          <w:rFonts w:ascii="Times New Roman" w:eastAsia="宋体" w:hAnsi="Times New Roman" w:cs="Times New Roman"/>
          <w:sz w:val="24"/>
          <w:lang w:bidi="ar"/>
        </w:rPr>
        <w:t>10µL</w:t>
      </w:r>
      <w:r>
        <w:rPr>
          <w:rFonts w:ascii="宋体" w:eastAsia="宋体" w:hAnsi="宋体" w:cs="宋体" w:hint="eastAsia"/>
          <w:sz w:val="24"/>
          <w:lang w:bidi="ar"/>
        </w:rPr>
        <w:t>的检测试剂</w:t>
      </w:r>
      <w:r>
        <w:rPr>
          <w:rFonts w:ascii="Times New Roman" w:eastAsia="宋体" w:hAnsi="Times New Roman" w:cs="Times New Roman"/>
          <w:sz w:val="24"/>
          <w:lang w:bidi="ar"/>
        </w:rPr>
        <w:t>D</w:t>
      </w:r>
      <w:r>
        <w:rPr>
          <w:rFonts w:ascii="宋体" w:eastAsia="宋体" w:hAnsi="宋体" w:cs="宋体" w:hint="eastAsia"/>
          <w:sz w:val="24"/>
          <w:lang w:bidi="ar"/>
        </w:rPr>
        <w:t>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移液器充分吹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吸混匀（如检测样本过多，可提前进行预混，于</w:t>
      </w:r>
      <w:r>
        <w:rPr>
          <w:rFonts w:ascii="Times New Roman" w:eastAsia="宋体" w:hAnsi="Times New Roman" w:cs="Times New Roman"/>
          <w:sz w:val="24"/>
          <w:lang w:bidi="ar"/>
        </w:rPr>
        <w:t>2~8</w:t>
      </w:r>
      <w:r>
        <w:rPr>
          <w:rFonts w:ascii="宋体" w:eastAsia="宋体" w:hAnsi="宋体" w:cs="宋体" w:hint="eastAsia"/>
          <w:sz w:val="24"/>
          <w:lang w:bidi="ar"/>
        </w:rPr>
        <w:t>℃短暂保存，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小时内使用）。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2.2 </w:t>
      </w:r>
      <w:r>
        <w:rPr>
          <w:rFonts w:ascii="宋体" w:eastAsia="宋体" w:hAnsi="宋体" w:cs="宋体" w:hint="eastAsia"/>
          <w:sz w:val="24"/>
          <w:lang w:bidi="ar"/>
        </w:rPr>
        <w:t>然后向反应液中依次添加</w:t>
      </w:r>
      <w:r>
        <w:rPr>
          <w:rFonts w:ascii="Times New Roman" w:eastAsia="宋体" w:hAnsi="Times New Roman" w:cs="Times New Roman"/>
          <w:sz w:val="24"/>
          <w:lang w:bidi="ar"/>
        </w:rPr>
        <w:t>2μL</w:t>
      </w:r>
      <w:r>
        <w:rPr>
          <w:rFonts w:ascii="宋体" w:eastAsia="宋体" w:hAnsi="宋体" w:cs="宋体" w:hint="eastAsia"/>
          <w:sz w:val="24"/>
          <w:lang w:bidi="ar"/>
        </w:rPr>
        <w:t>提取的样本核酸，盖好管盖，做好记录，每个反应总体积为</w:t>
      </w:r>
      <w:r>
        <w:rPr>
          <w:rFonts w:ascii="Times New Roman" w:eastAsia="宋体" w:hAnsi="Times New Roman" w:cs="Times New Roman"/>
          <w:sz w:val="24"/>
          <w:lang w:bidi="ar"/>
        </w:rPr>
        <w:t>20μL</w:t>
      </w:r>
      <w:r>
        <w:rPr>
          <w:rFonts w:ascii="宋体" w:eastAsia="宋体" w:hAnsi="宋体" w:cs="宋体" w:hint="eastAsia"/>
          <w:sz w:val="24"/>
          <w:lang w:bidi="ar"/>
        </w:rPr>
        <w:t>。充分混匀，离心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秒后在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仪上进行扩增实验。</w:t>
      </w:r>
    </w:p>
    <w:p w:rsidR="007F636F" w:rsidRDefault="00BA001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Times New Roman" w:eastAsia="宋体" w:hAnsi="Times New Roman" w:cs="Times New Roman" w:hint="eastAsia"/>
          <w:sz w:val="24"/>
          <w:lang w:bidi="ar"/>
        </w:rPr>
        <w:t>扩增（扩增及产物分析区）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94℃</w:t>
      </w:r>
      <w:r>
        <w:rPr>
          <w:rFonts w:ascii="宋体" w:eastAsia="宋体" w:hAnsi="宋体" w:cs="宋体" w:hint="eastAsia"/>
          <w:sz w:val="24"/>
          <w:lang w:bidi="ar"/>
        </w:rPr>
        <w:t>预变性</w:t>
      </w: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94℃</w:t>
      </w:r>
      <w:r>
        <w:rPr>
          <w:rFonts w:ascii="宋体" w:eastAsia="宋体" w:hAnsi="宋体" w:cs="宋体" w:hint="eastAsia"/>
          <w:sz w:val="24"/>
          <w:lang w:bidi="ar"/>
        </w:rPr>
        <w:t>变性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50℃</w:t>
      </w:r>
      <w:r>
        <w:rPr>
          <w:rFonts w:ascii="宋体" w:eastAsia="宋体" w:hAnsi="宋体" w:cs="宋体" w:hint="eastAsia"/>
          <w:sz w:val="24"/>
          <w:lang w:bidi="ar"/>
        </w:rPr>
        <w:t>退火</w:t>
      </w:r>
      <w:r>
        <w:rPr>
          <w:rFonts w:ascii="Times New Roman" w:eastAsia="宋体" w:hAnsi="Times New Roman" w:cs="Times New Roman"/>
          <w:sz w:val="24"/>
          <w:lang w:bidi="ar"/>
        </w:rPr>
        <w:t>45</w:t>
      </w:r>
      <w:r>
        <w:rPr>
          <w:rFonts w:ascii="宋体" w:eastAsia="宋体" w:hAnsi="宋体" w:cs="宋体" w:hint="eastAsia"/>
          <w:sz w:val="24"/>
          <w:lang w:bidi="ar"/>
        </w:rPr>
        <w:t>秒，</w:t>
      </w:r>
      <w:r>
        <w:rPr>
          <w:rFonts w:ascii="Times New Roman" w:eastAsia="宋体" w:hAnsi="Times New Roman" w:cs="Times New Roman"/>
          <w:sz w:val="24"/>
          <w:lang w:bidi="ar"/>
        </w:rPr>
        <w:t>72</w:t>
      </w:r>
      <w:r>
        <w:rPr>
          <w:rFonts w:ascii="宋体" w:eastAsia="宋体" w:hAnsi="宋体" w:cs="宋体" w:hint="eastAsia"/>
          <w:sz w:val="24"/>
          <w:lang w:bidi="ar"/>
        </w:rPr>
        <w:t>℃延伸</w:t>
      </w:r>
      <w:r>
        <w:rPr>
          <w:rFonts w:ascii="Times New Roman" w:eastAsia="宋体" w:hAnsi="Times New Roman" w:cs="Times New Roman"/>
          <w:sz w:val="24"/>
          <w:lang w:bidi="ar"/>
        </w:rPr>
        <w:t>50</w:t>
      </w:r>
      <w:r>
        <w:rPr>
          <w:rFonts w:ascii="宋体" w:eastAsia="宋体" w:hAnsi="宋体" w:cs="宋体" w:hint="eastAsia"/>
          <w:sz w:val="24"/>
          <w:lang w:bidi="ar"/>
        </w:rPr>
        <w:t>秒，共</w:t>
      </w:r>
      <w:r>
        <w:rPr>
          <w:rFonts w:ascii="Times New Roman" w:eastAsia="宋体" w:hAnsi="Times New Roman" w:cs="Times New Roman"/>
          <w:sz w:val="24"/>
          <w:lang w:bidi="ar"/>
        </w:rPr>
        <w:t>32</w:t>
      </w:r>
      <w:r>
        <w:rPr>
          <w:rFonts w:ascii="宋体" w:eastAsia="宋体" w:hAnsi="宋体" w:cs="宋体" w:hint="eastAsia"/>
          <w:sz w:val="24"/>
          <w:lang w:bidi="ar"/>
        </w:rPr>
        <w:t>个循环；</w:t>
      </w:r>
      <w:r>
        <w:rPr>
          <w:rFonts w:ascii="Times New Roman" w:eastAsia="宋体" w:hAnsi="Times New Roman" w:cs="Times New Roman"/>
          <w:sz w:val="24"/>
          <w:lang w:bidi="ar"/>
        </w:rPr>
        <w:t>72</w:t>
      </w:r>
      <w:r>
        <w:rPr>
          <w:rFonts w:ascii="宋体" w:eastAsia="宋体" w:hAnsi="宋体" w:cs="宋体" w:hint="eastAsia"/>
          <w:sz w:val="24"/>
          <w:lang w:bidi="ar"/>
        </w:rPr>
        <w:t>℃延伸</w:t>
      </w:r>
      <w:r>
        <w:rPr>
          <w:rFonts w:ascii="Times New Roman" w:eastAsia="宋体" w:hAnsi="Times New Roman" w:cs="Times New Roman"/>
          <w:sz w:val="24"/>
          <w:lang w:bidi="ar"/>
        </w:rPr>
        <w:t>8</w:t>
      </w:r>
      <w:r>
        <w:rPr>
          <w:rFonts w:ascii="宋体" w:eastAsia="宋体" w:hAnsi="宋体" w:cs="宋体" w:hint="eastAsia"/>
          <w:sz w:val="24"/>
          <w:lang w:bidi="ar"/>
        </w:rPr>
        <w:t>分钟；</w:t>
      </w: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℃保存。扩增产物先放置于</w:t>
      </w: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℃（</w:t>
      </w:r>
      <w:r>
        <w:rPr>
          <w:rFonts w:ascii="Times New Roman" w:eastAsia="宋体" w:hAnsi="Times New Roman" w:cs="Times New Roman"/>
          <w:sz w:val="24"/>
          <w:lang w:bidi="ar"/>
        </w:rPr>
        <w:t>-20</w:t>
      </w:r>
      <w:r>
        <w:rPr>
          <w:rFonts w:ascii="宋体" w:eastAsia="宋体" w:hAnsi="宋体" w:cs="宋体" w:hint="eastAsia"/>
          <w:sz w:val="24"/>
          <w:lang w:bidi="ar"/>
        </w:rPr>
        <w:t>℃约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分钟）条件下充分冷却（</w:t>
      </w:r>
      <w:r>
        <w:rPr>
          <w:rFonts w:ascii="Times New Roman" w:eastAsia="宋体" w:hAnsi="Times New Roman" w:cs="Times New Roman"/>
          <w:sz w:val="24"/>
          <w:lang w:bidi="ar"/>
        </w:rPr>
        <w:t>15</w:t>
      </w:r>
      <w:r>
        <w:rPr>
          <w:rFonts w:ascii="宋体" w:eastAsia="宋体" w:hAnsi="宋体" w:cs="宋体" w:hint="eastAsia"/>
          <w:sz w:val="24"/>
          <w:lang w:bidi="ar"/>
        </w:rPr>
        <w:t>分钟）。</w:t>
      </w:r>
    </w:p>
    <w:p w:rsidR="007F636F" w:rsidRDefault="00BA001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lastRenderedPageBreak/>
        <w:t>琼脂糖凝胶电泳（以水平电泳琼脂糖凝胶制备为例）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4.1 </w:t>
      </w:r>
      <w:r>
        <w:rPr>
          <w:rFonts w:ascii="宋体" w:eastAsia="宋体" w:hAnsi="宋体" w:cs="宋体" w:hint="eastAsia"/>
          <w:sz w:val="24"/>
          <w:lang w:bidi="ar"/>
        </w:rPr>
        <w:t>根据制</w:t>
      </w:r>
      <w:r>
        <w:rPr>
          <w:rFonts w:ascii="宋体" w:eastAsia="宋体" w:hAnsi="宋体" w:cs="宋体" w:hint="eastAsia"/>
          <w:sz w:val="24"/>
          <w:lang w:bidi="ar"/>
        </w:rPr>
        <w:t>胶量及凝胶浓度（</w:t>
      </w:r>
      <w:r>
        <w:rPr>
          <w:rFonts w:ascii="Times New Roman" w:eastAsia="宋体" w:hAnsi="Times New Roman" w:cs="Times New Roman"/>
          <w:sz w:val="24"/>
          <w:lang w:bidi="ar"/>
        </w:rPr>
        <w:t>1%~1.5%</w:t>
      </w:r>
      <w:r>
        <w:rPr>
          <w:rFonts w:ascii="宋体" w:eastAsia="宋体" w:hAnsi="宋体" w:cs="宋体" w:hint="eastAsia"/>
          <w:sz w:val="24"/>
          <w:lang w:bidi="ar"/>
        </w:rPr>
        <w:t>），量取一定量的电泳缓冲液（</w:t>
      </w:r>
      <w:r>
        <w:rPr>
          <w:rFonts w:ascii="Times New Roman" w:eastAsia="宋体" w:hAnsi="Times New Roman" w:cs="Times New Roman"/>
          <w:sz w:val="24"/>
          <w:lang w:bidi="ar"/>
        </w:rPr>
        <w:t>TAE</w:t>
      </w:r>
      <w:r>
        <w:rPr>
          <w:rFonts w:ascii="宋体" w:eastAsia="宋体" w:hAnsi="宋体" w:cs="宋体" w:hint="eastAsia"/>
          <w:sz w:val="24"/>
          <w:lang w:bidi="ar"/>
        </w:rPr>
        <w:t>或</w:t>
      </w:r>
      <w:r>
        <w:rPr>
          <w:rFonts w:ascii="Times New Roman" w:eastAsia="宋体" w:hAnsi="Times New Roman" w:cs="Times New Roman"/>
          <w:sz w:val="24"/>
          <w:lang w:bidi="ar"/>
        </w:rPr>
        <w:t>TBE</w:t>
      </w:r>
      <w:r>
        <w:rPr>
          <w:rFonts w:ascii="宋体" w:eastAsia="宋体" w:hAnsi="宋体" w:cs="宋体" w:hint="eastAsia"/>
          <w:sz w:val="24"/>
          <w:lang w:bidi="ar"/>
        </w:rPr>
        <w:t>，货号分别为</w:t>
      </w:r>
      <w:r>
        <w:rPr>
          <w:rFonts w:ascii="Times New Roman" w:eastAsia="宋体" w:hAnsi="Times New Roman" w:cs="Times New Roman"/>
          <w:sz w:val="24"/>
          <w:lang w:bidi="ar"/>
        </w:rPr>
        <w:t>DA001</w:t>
      </w:r>
      <w:r>
        <w:rPr>
          <w:rFonts w:ascii="宋体" w:eastAsia="宋体" w:hAnsi="宋体" w:cs="宋体" w:hint="eastAsia"/>
          <w:sz w:val="24"/>
          <w:lang w:bidi="ar"/>
        </w:rPr>
        <w:t>或</w:t>
      </w:r>
      <w:r>
        <w:rPr>
          <w:rFonts w:ascii="Times New Roman" w:eastAsia="宋体" w:hAnsi="Times New Roman" w:cs="Times New Roman"/>
          <w:sz w:val="24"/>
          <w:lang w:bidi="ar"/>
        </w:rPr>
        <w:t>DA002</w:t>
      </w:r>
      <w:r>
        <w:rPr>
          <w:rFonts w:ascii="宋体" w:eastAsia="宋体" w:hAnsi="宋体" w:cs="宋体" w:hint="eastAsia"/>
          <w:sz w:val="24"/>
          <w:lang w:bidi="ar"/>
        </w:rPr>
        <w:t>，或满足要求的</w:t>
      </w:r>
      <w:r>
        <w:rPr>
          <w:rFonts w:ascii="宋体" w:eastAsia="宋体" w:hAnsi="宋体" w:cs="宋体" w:hint="eastAsia"/>
          <w:sz w:val="24"/>
          <w:lang w:bidi="ar"/>
        </w:rPr>
        <w:t>同等品牌产品），倒入三角锥形瓶中。</w:t>
      </w:r>
    </w:p>
    <w:p w:rsidR="007F636F" w:rsidRDefault="00BA001B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  <w:lang w:bidi="ar"/>
        </w:rPr>
        <w:t>注：制胶缓冲液和电泳缓冲液需一致。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4.2 </w:t>
      </w:r>
      <w:r>
        <w:rPr>
          <w:rFonts w:ascii="宋体" w:eastAsia="宋体" w:hAnsi="宋体" w:cs="宋体" w:hint="eastAsia"/>
          <w:sz w:val="24"/>
          <w:lang w:bidi="ar"/>
        </w:rPr>
        <w:t>准确称量琼</w:t>
      </w:r>
      <w:r>
        <w:rPr>
          <w:rFonts w:ascii="宋体" w:eastAsia="宋体" w:hAnsi="宋体" w:cs="宋体" w:hint="eastAsia"/>
          <w:sz w:val="24"/>
          <w:lang w:bidi="ar"/>
        </w:rPr>
        <w:t>脂糖（货号为</w:t>
      </w:r>
      <w:r>
        <w:rPr>
          <w:rFonts w:ascii="Times New Roman" w:eastAsia="宋体" w:hAnsi="Times New Roman" w:cs="Times New Roman"/>
          <w:sz w:val="24"/>
          <w:lang w:bidi="ar"/>
        </w:rPr>
        <w:t>DA003</w:t>
      </w:r>
      <w:r>
        <w:rPr>
          <w:rFonts w:ascii="宋体" w:eastAsia="宋体" w:hAnsi="宋体" w:cs="宋体" w:hint="eastAsia"/>
          <w:sz w:val="24"/>
          <w:lang w:bidi="ar"/>
        </w:rPr>
        <w:t>，或</w:t>
      </w:r>
      <w:r>
        <w:rPr>
          <w:rFonts w:ascii="宋体" w:eastAsia="宋体" w:hAnsi="宋体" w:cs="宋体" w:hint="eastAsia"/>
          <w:sz w:val="24"/>
          <w:lang w:bidi="ar"/>
        </w:rPr>
        <w:t>满足要求的同等品牌产品），小心加入三角锥形瓶中。在锥形瓶的瓶口盖上牛皮纸或封口膜，置于微波炉中加热溶解。加热至溶液沸腾后，请戴上防热手套，小心晃动锥形瓶，如此重复数次，直至琼脂糖完全溶解。</w:t>
      </w:r>
    </w:p>
    <w:p w:rsidR="007F636F" w:rsidRDefault="00BA001B">
      <w:pPr>
        <w:autoSpaceDE w:val="0"/>
        <w:spacing w:line="420" w:lineRule="exact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>
        <w:rPr>
          <w:rFonts w:ascii="宋体" w:eastAsia="宋体" w:hAnsi="宋体" w:cs="宋体" w:hint="eastAsia"/>
          <w:b/>
          <w:bCs/>
          <w:sz w:val="24"/>
          <w:lang w:bidi="ar"/>
        </w:rPr>
        <w:t>注：琼脂糖溶解过程采用多次短暂沸腾的方法，避免溶液过热暴沸。保证琼脂糖充分完全溶解，以免造成电泳图像模糊不清。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4.3 </w:t>
      </w:r>
      <w:r>
        <w:rPr>
          <w:rFonts w:ascii="宋体" w:eastAsia="宋体" w:hAnsi="宋体" w:cs="宋体" w:hint="eastAsia"/>
          <w:sz w:val="24"/>
          <w:lang w:bidi="ar"/>
        </w:rPr>
        <w:t>在充分溶解的琼脂糖里加入</w:t>
      </w:r>
      <w:r>
        <w:rPr>
          <w:rFonts w:ascii="宋体" w:eastAsia="宋体" w:hAnsi="宋体" w:cs="宋体" w:hint="eastAsia"/>
          <w:sz w:val="24"/>
          <w:lang w:bidi="ar"/>
        </w:rPr>
        <w:t>核酸染料（货号为</w:t>
      </w:r>
      <w:r>
        <w:rPr>
          <w:rFonts w:ascii="Times New Roman" w:eastAsia="宋体" w:hAnsi="Times New Roman" w:cs="Times New Roman"/>
          <w:sz w:val="24"/>
          <w:lang w:bidi="ar"/>
        </w:rPr>
        <w:t>DA004</w:t>
      </w:r>
      <w:r>
        <w:rPr>
          <w:rFonts w:ascii="宋体" w:eastAsia="宋体" w:hAnsi="宋体" w:cs="宋体" w:hint="eastAsia"/>
          <w:sz w:val="24"/>
          <w:lang w:bidi="ar"/>
        </w:rPr>
        <w:t>，或满足要求</w:t>
      </w:r>
      <w:r>
        <w:rPr>
          <w:rFonts w:ascii="宋体" w:eastAsia="宋体" w:hAnsi="宋体" w:cs="宋体" w:hint="eastAsia"/>
          <w:sz w:val="24"/>
          <w:lang w:bidi="ar"/>
        </w:rPr>
        <w:t>的同等品牌产品）。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4.4 </w:t>
      </w:r>
      <w:r>
        <w:rPr>
          <w:rFonts w:ascii="宋体" w:eastAsia="宋体" w:hAnsi="宋体" w:cs="宋体" w:hint="eastAsia"/>
          <w:sz w:val="24"/>
          <w:lang w:bidi="ar"/>
        </w:rPr>
        <w:t>将琼脂糖溶液倒入制胶模中，在适当位置处插上梳子。凝胶厚度一般在</w:t>
      </w:r>
      <w:r>
        <w:rPr>
          <w:rFonts w:ascii="Times New Roman" w:eastAsia="宋体" w:hAnsi="Times New Roman" w:cs="Times New Roman"/>
          <w:sz w:val="24"/>
          <w:lang w:bidi="ar"/>
        </w:rPr>
        <w:t>3~5mm</w:t>
      </w:r>
      <w:r>
        <w:rPr>
          <w:rFonts w:ascii="宋体" w:eastAsia="宋体" w:hAnsi="宋体" w:cs="宋体" w:hint="eastAsia"/>
          <w:sz w:val="24"/>
          <w:lang w:bidi="ar"/>
        </w:rPr>
        <w:t>之间。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4.5</w:t>
      </w:r>
      <w:r>
        <w:rPr>
          <w:rFonts w:ascii="Times New Roman" w:eastAsia="宋体" w:hAnsi="Times New Roman" w:cs="Times New Roman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室温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下待胶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凝固（大约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分钟</w:t>
      </w:r>
      <w:r>
        <w:rPr>
          <w:rFonts w:ascii="Times New Roman" w:eastAsia="宋体" w:hAnsi="Times New Roman" w:cs="Times New Roman"/>
          <w:sz w:val="24"/>
          <w:lang w:bidi="ar"/>
        </w:rPr>
        <w:t>~1</w:t>
      </w:r>
      <w:r>
        <w:rPr>
          <w:rFonts w:ascii="宋体" w:eastAsia="宋体" w:hAnsi="宋体" w:cs="宋体" w:hint="eastAsia"/>
          <w:sz w:val="24"/>
          <w:lang w:bidi="ar"/>
        </w:rPr>
        <w:t>小时），小心拔出梳子，将凝胶置于事前加入电泳缓冲液的电泳槽中，保证电泳缓冲液没过凝胶。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 xml:space="preserve">4.6 </w:t>
      </w:r>
      <w:r>
        <w:rPr>
          <w:rFonts w:ascii="宋体" w:eastAsia="宋体" w:hAnsi="宋体" w:cs="宋体" w:hint="eastAsia"/>
          <w:sz w:val="24"/>
          <w:lang w:bidi="ar"/>
        </w:rPr>
        <w:t>取</w:t>
      </w:r>
      <w:r>
        <w:rPr>
          <w:rFonts w:ascii="Times New Roman" w:eastAsia="宋体" w:hAnsi="Times New Roman" w:cs="Times New Roman"/>
          <w:sz w:val="24"/>
          <w:lang w:bidi="ar"/>
        </w:rPr>
        <w:t>5μL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Times New Roman" w:eastAsia="宋体" w:hAnsi="Times New Roman" w:cs="Times New Roman"/>
          <w:sz w:val="24"/>
          <w:lang w:bidi="ar"/>
        </w:rPr>
        <w:t>DNA Mar</w:t>
      </w:r>
      <w:r>
        <w:rPr>
          <w:rFonts w:ascii="Times New Roman" w:eastAsia="宋体" w:hAnsi="Times New Roman" w:cs="Times New Roman"/>
          <w:sz w:val="24"/>
          <w:lang w:bidi="ar"/>
        </w:rPr>
        <w:t>ker</w:t>
      </w:r>
      <w:r>
        <w:rPr>
          <w:rFonts w:ascii="宋体" w:eastAsia="宋体" w:hAnsi="宋体" w:cs="宋体" w:hint="eastAsia"/>
          <w:sz w:val="24"/>
          <w:lang w:bidi="ar"/>
        </w:rPr>
        <w:t>（货号为</w:t>
      </w:r>
      <w:r>
        <w:rPr>
          <w:rFonts w:ascii="Times New Roman" w:eastAsia="宋体" w:hAnsi="Times New Roman" w:cs="Times New Roman"/>
          <w:sz w:val="24"/>
          <w:lang w:bidi="ar"/>
        </w:rPr>
        <w:t>DA005</w:t>
      </w:r>
      <w:r>
        <w:rPr>
          <w:rFonts w:ascii="宋体" w:eastAsia="宋体" w:hAnsi="宋体" w:cs="宋体" w:hint="eastAsia"/>
          <w:sz w:val="24"/>
          <w:lang w:bidi="ar"/>
        </w:rPr>
        <w:t>，或满足要</w:t>
      </w:r>
      <w:r>
        <w:rPr>
          <w:rFonts w:ascii="宋体" w:eastAsia="宋体" w:hAnsi="宋体" w:cs="宋体" w:hint="eastAsia"/>
          <w:sz w:val="24"/>
          <w:lang w:bidi="ar"/>
        </w:rPr>
        <w:t>求的同等品牌产品）以及</w:t>
      </w:r>
      <w:r>
        <w:rPr>
          <w:rFonts w:ascii="Times New Roman" w:eastAsia="宋体" w:hAnsi="Times New Roman" w:cs="Times New Roman"/>
          <w:sz w:val="24"/>
          <w:lang w:bidi="ar"/>
        </w:rPr>
        <w:t>10μL</w:t>
      </w:r>
      <w:r>
        <w:rPr>
          <w:rFonts w:ascii="宋体" w:eastAsia="宋体" w:hAnsi="宋体" w:cs="宋体" w:hint="eastAsia"/>
          <w:sz w:val="24"/>
          <w:lang w:bidi="ar"/>
        </w:rPr>
        <w:t>经瞬时离心冷却后的扩增产物，分别加入凝胶的各个点样孔中，所有样本点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样完成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后，静置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分钟后，接通电泳槽电源，根据实际情况设置电压（</w:t>
      </w:r>
      <w:r>
        <w:rPr>
          <w:rFonts w:ascii="Times New Roman" w:eastAsia="宋体" w:hAnsi="Times New Roman" w:cs="Times New Roman"/>
          <w:sz w:val="24"/>
          <w:lang w:bidi="ar"/>
        </w:rPr>
        <w:t>70~120V</w:t>
      </w:r>
      <w:r>
        <w:rPr>
          <w:rFonts w:ascii="宋体" w:eastAsia="宋体" w:hAnsi="宋体" w:cs="宋体" w:hint="eastAsia"/>
          <w:sz w:val="24"/>
          <w:lang w:bidi="ar"/>
        </w:rPr>
        <w:t>）及电泳时间（</w:t>
      </w:r>
      <w:r>
        <w:rPr>
          <w:rFonts w:ascii="Times New Roman" w:eastAsia="宋体" w:hAnsi="Times New Roman" w:cs="Times New Roman"/>
          <w:sz w:val="24"/>
          <w:lang w:bidi="ar"/>
        </w:rPr>
        <w:t>20-30</w:t>
      </w:r>
      <w:r>
        <w:rPr>
          <w:rFonts w:ascii="宋体" w:eastAsia="宋体" w:hAnsi="宋体" w:cs="宋体" w:hint="eastAsia"/>
          <w:sz w:val="24"/>
          <w:lang w:bidi="ar"/>
        </w:rPr>
        <w:t>分钟）。</w:t>
      </w:r>
    </w:p>
    <w:p w:rsidR="007F636F" w:rsidRDefault="00BA001B">
      <w:pPr>
        <w:numPr>
          <w:ilvl w:val="0"/>
          <w:numId w:val="1"/>
        </w:numPr>
        <w:autoSpaceDE w:val="0"/>
        <w:spacing w:line="460" w:lineRule="exact"/>
        <w:ind w:firstLineChars="200" w:firstLine="480"/>
        <w:rPr>
          <w:rFonts w:ascii="Times New Roman" w:eastAsia="宋体" w:hAnsi="Times New Roman" w:cs="Times New Roman"/>
          <w:sz w:val="24"/>
          <w:lang w:bidi="ar"/>
        </w:rPr>
      </w:pPr>
      <w:r>
        <w:rPr>
          <w:rFonts w:ascii="Times New Roman" w:eastAsia="宋体" w:hAnsi="Times New Roman" w:cs="Times New Roman" w:hint="eastAsia"/>
          <w:sz w:val="24"/>
          <w:lang w:bidi="ar"/>
        </w:rPr>
        <w:t>结果判定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5.1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样本检测结果在</w:t>
      </w:r>
      <w:r>
        <w:rPr>
          <w:rFonts w:ascii="Times New Roman" w:eastAsia="宋体" w:hAnsi="Times New Roman" w:cs="Times New Roman"/>
          <w:sz w:val="24"/>
          <w:lang w:bidi="ar"/>
        </w:rPr>
        <w:t>700bp</w:t>
      </w:r>
      <w:r>
        <w:rPr>
          <w:rFonts w:ascii="宋体" w:eastAsia="宋体" w:hAnsi="宋体" w:cs="宋体" w:hint="eastAsia"/>
          <w:sz w:val="24"/>
          <w:lang w:bidi="ar"/>
        </w:rPr>
        <w:t>左右出现一条扩增条带，则判定为雄性。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5.2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样本检测结果在</w:t>
      </w:r>
      <w:r>
        <w:rPr>
          <w:rFonts w:ascii="Times New Roman" w:eastAsia="宋体" w:hAnsi="Times New Roman" w:cs="Times New Roman"/>
          <w:sz w:val="24"/>
          <w:lang w:bidi="ar"/>
        </w:rPr>
        <w:t>700bp</w:t>
      </w:r>
      <w:r>
        <w:rPr>
          <w:rFonts w:ascii="宋体" w:eastAsia="宋体" w:hAnsi="宋体" w:cs="宋体" w:hint="eastAsia"/>
          <w:sz w:val="24"/>
          <w:lang w:bidi="ar"/>
        </w:rPr>
        <w:t>及</w:t>
      </w:r>
      <w:r>
        <w:rPr>
          <w:rFonts w:ascii="Times New Roman" w:eastAsia="宋体" w:hAnsi="Times New Roman" w:cs="Times New Roman"/>
          <w:sz w:val="24"/>
          <w:lang w:bidi="ar"/>
        </w:rPr>
        <w:t>400bp</w:t>
      </w:r>
      <w:r>
        <w:rPr>
          <w:rFonts w:ascii="宋体" w:eastAsia="宋体" w:hAnsi="宋体" w:cs="宋体" w:hint="eastAsia"/>
          <w:sz w:val="24"/>
          <w:lang w:bidi="ar"/>
        </w:rPr>
        <w:t>左右出现两条扩增条带（或仅在</w:t>
      </w:r>
      <w:r>
        <w:rPr>
          <w:rFonts w:ascii="Times New Roman" w:eastAsia="宋体" w:hAnsi="Times New Roman" w:cs="Times New Roman"/>
          <w:sz w:val="24"/>
          <w:lang w:bidi="ar"/>
        </w:rPr>
        <w:t>400bp</w:t>
      </w:r>
      <w:r>
        <w:rPr>
          <w:rFonts w:ascii="宋体" w:eastAsia="宋体" w:hAnsi="宋体" w:cs="宋体" w:hint="eastAsia"/>
          <w:sz w:val="24"/>
          <w:lang w:bidi="ar"/>
        </w:rPr>
        <w:t>左右出现一条扩增条带）。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5.3</w:t>
      </w:r>
      <w:r>
        <w:rPr>
          <w:rFonts w:ascii="Times New Roman" w:eastAsia="宋体" w:hAnsi="Times New Roman" w:cs="Times New Roman" w:hint="eastAsia"/>
          <w:sz w:val="24"/>
          <w:lang w:bidi="ar"/>
        </w:rPr>
        <w:t xml:space="preserve"> </w:t>
      </w:r>
      <w:r>
        <w:rPr>
          <w:rFonts w:ascii="宋体" w:eastAsia="宋体" w:hAnsi="宋体" w:cs="宋体" w:hint="eastAsia"/>
          <w:sz w:val="24"/>
          <w:lang w:bidi="ar"/>
        </w:rPr>
        <w:t>样本检测结果无扩增条带，表明样本中未检测出禽类性别鉴定特异性基因，建议重新进行样本核酸提取及扩增检测，或及时与厂家技术人员联系。</w:t>
      </w:r>
    </w:p>
    <w:p w:rsidR="007F636F" w:rsidRDefault="00BA001B" w:rsidP="00B2390F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）为了防止污染，实验需要严格进行分区操作，分区之间最好进行物理性隔离，避免人为因素造成交叉污染。实验过程中穿戴工作服和乳胶手套，不同区域独立使用工具，需更换手套和实验服。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）试剂使用前要完全解冻，但应避免反复冻融。试剂配制和加样等步骤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按照说明书要求进行操作。操作台、离心机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及移液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器等仪器应定期使用含氯消毒剂、消毒酒精、核酸污染清除剂或紫外灯进行消毒。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3</w:t>
      </w:r>
      <w:r>
        <w:rPr>
          <w:rFonts w:ascii="宋体" w:eastAsia="宋体" w:hAnsi="宋体" w:cs="宋体" w:hint="eastAsia"/>
          <w:sz w:val="24"/>
          <w:lang w:bidi="ar"/>
        </w:rPr>
        <w:t>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反应结束后，切勿立即开盖，充分冷却后再开盖取样，最大程度避免气溶胶污染。</w:t>
      </w:r>
    </w:p>
    <w:p w:rsidR="007F636F" w:rsidRDefault="00BA001B">
      <w:pPr>
        <w:autoSpaceDE w:val="0"/>
        <w:spacing w:line="42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4</w:t>
      </w:r>
      <w:r>
        <w:rPr>
          <w:rFonts w:ascii="宋体" w:eastAsia="宋体" w:hAnsi="宋体" w:cs="宋体" w:hint="eastAsia"/>
          <w:sz w:val="24"/>
          <w:lang w:bidi="ar"/>
        </w:rPr>
        <w:t>）本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试剂盒仅用于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部分非平胸鸟（禽）类特异性基因扩增，涉及的其他产品请详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询三狮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生物。本品仅供科学研究，不用于临床诊断等其他用途。</w:t>
      </w:r>
    </w:p>
    <w:p w:rsidR="007F636F" w:rsidRDefault="007F636F"/>
    <w:sectPr w:rsidR="007F636F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01B" w:rsidRDefault="00BA001B">
      <w:r>
        <w:separator/>
      </w:r>
    </w:p>
  </w:endnote>
  <w:endnote w:type="continuationSeparator" w:id="0">
    <w:p w:rsidR="00BA001B" w:rsidRDefault="00BA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01B" w:rsidRDefault="00BA001B">
      <w:r>
        <w:separator/>
      </w:r>
    </w:p>
  </w:footnote>
  <w:footnote w:type="continuationSeparator" w:id="0">
    <w:p w:rsidR="00BA001B" w:rsidRDefault="00BA00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F" w:rsidRDefault="00BA001B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EA9773"/>
    <w:multiLevelType w:val="singleLevel"/>
    <w:tmpl w:val="80EA9773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7F636F"/>
    <w:rsid w:val="000A71EE"/>
    <w:rsid w:val="007F636F"/>
    <w:rsid w:val="00B2390F"/>
    <w:rsid w:val="00BA001B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F320CD8"/>
    <w:rsid w:val="1FF63B2C"/>
    <w:rsid w:val="202478AD"/>
    <w:rsid w:val="21A00317"/>
    <w:rsid w:val="22556D6A"/>
    <w:rsid w:val="2771308E"/>
    <w:rsid w:val="29CA60A8"/>
    <w:rsid w:val="2BFE3231"/>
    <w:rsid w:val="2D931A86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2DE3CDE"/>
    <w:rsid w:val="635973E4"/>
    <w:rsid w:val="65605ABA"/>
    <w:rsid w:val="66AE3D8B"/>
    <w:rsid w:val="67E8720F"/>
    <w:rsid w:val="68130F6A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3890062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8915227D58B745A9B285B51884DDFFDD</vt:lpwstr>
  </property>
</Properties>
</file>