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F303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F303A" w:rsidRDefault="004C1A0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1F303A" w:rsidRDefault="004C1A0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Fast T4 DNA Ligase</w:t>
      </w:r>
    </w:p>
    <w:p w:rsidR="001F303A" w:rsidRDefault="004C1A09" w:rsidP="0071043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EZ22045S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0U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F303A" w:rsidRDefault="004C1A09">
      <w:pPr>
        <w:widowControl/>
        <w:spacing w:line="42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由携带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>噬菌体</w:t>
      </w:r>
      <w:r>
        <w:rPr>
          <w:rFonts w:ascii="Times New Roman" w:hAnsi="Times New Roman" w:cs="Times New Roman"/>
          <w:sz w:val="24"/>
        </w:rPr>
        <w:t>gene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的大肠杆菌产生。该酶催化双螺旋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之间的</w:t>
      </w:r>
      <w:r>
        <w:rPr>
          <w:rFonts w:ascii="Times New Roman" w:hAnsi="Times New Roman" w:cs="Times New Roman"/>
          <w:sz w:val="24"/>
        </w:rPr>
        <w:t>5'-</w:t>
      </w:r>
      <w:r>
        <w:rPr>
          <w:rFonts w:ascii="Times New Roman" w:hAnsi="Times New Roman" w:cs="Times New Roman"/>
          <w:sz w:val="24"/>
        </w:rPr>
        <w:t>磷酸基团和</w:t>
      </w:r>
      <w:r>
        <w:rPr>
          <w:rFonts w:ascii="Times New Roman" w:hAnsi="Times New Roman" w:cs="Times New Roman"/>
          <w:sz w:val="24"/>
        </w:rPr>
        <w:t>3'-</w:t>
      </w:r>
      <w:r>
        <w:rPr>
          <w:rFonts w:ascii="Times New Roman" w:hAnsi="Times New Roman" w:cs="Times New Roman"/>
          <w:sz w:val="24"/>
        </w:rPr>
        <w:t>羟基之间形成磷酸二酯键。该酶在双链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或者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复合物间可修复单链缺刻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并且可以连接有粘性末端或者平末端的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片段，但对于单链核酸无活性，主要用于限制性内切酶</w:t>
      </w:r>
      <w:proofErr w:type="gramStart"/>
      <w:r>
        <w:rPr>
          <w:rFonts w:ascii="Times New Roman" w:hAnsi="Times New Roman" w:cs="Times New Roman"/>
          <w:sz w:val="24"/>
        </w:rPr>
        <w:t>酶</w:t>
      </w:r>
      <w:proofErr w:type="gramEnd"/>
      <w:r>
        <w:rPr>
          <w:rFonts w:ascii="Times New Roman" w:hAnsi="Times New Roman" w:cs="Times New Roman"/>
          <w:sz w:val="24"/>
        </w:rPr>
        <w:t>切产物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片段克隆、基因定点突变与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产物克隆、线性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自环化与修复双链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缺刻。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需要</w:t>
      </w:r>
      <w:r>
        <w:rPr>
          <w:rFonts w:ascii="Times New Roman" w:hAnsi="Times New Roman" w:cs="Times New Roman"/>
          <w:sz w:val="24"/>
        </w:rPr>
        <w:t>ATP</w:t>
      </w:r>
      <w:r>
        <w:rPr>
          <w:rFonts w:ascii="Times New Roman" w:hAnsi="Times New Roman" w:cs="Times New Roman"/>
          <w:sz w:val="24"/>
        </w:rPr>
        <w:t>作为辅助因子，在室温下完成粘性末端连接反应仅需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分钟。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1F303A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EZ22045S</w:t>
            </w:r>
            <w:r>
              <w:rPr>
                <w:rFonts w:ascii="Times New Roman" w:hAnsi="Times New Roman" w:cs="Times New Roman" w:hint="eastAsia"/>
                <w:sz w:val="24"/>
              </w:rPr>
              <w:t>-01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200U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 T4 DNA Ligase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F303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T4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DNA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Ligase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Buffer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F303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PEG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1F303A" w:rsidRDefault="004C1A09">
      <w:pPr>
        <w:widowControl/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1U=1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Weiss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unit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F303A" w:rsidRDefault="004C1A09">
      <w:pPr>
        <w:spacing w:line="42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24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活性定义：</w:t>
      </w:r>
    </w:p>
    <w:p w:rsidR="001F303A" w:rsidRDefault="004C1A09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条件下，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Weiss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unit</w:t>
      </w:r>
      <w:r>
        <w:rPr>
          <w:rFonts w:ascii="Times New Roman" w:hAnsi="Times New Roman" w:cs="Times New Roman"/>
          <w:sz w:val="24"/>
        </w:rPr>
        <w:t>的酶在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内催化</w:t>
      </w:r>
      <w:r>
        <w:rPr>
          <w:rFonts w:ascii="Times New Roman" w:hAnsi="Times New Roman" w:cs="Times New Roman"/>
          <w:sz w:val="24"/>
        </w:rPr>
        <w:t>1nmol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vertAlign w:val="superscript"/>
        </w:rPr>
        <w:t>32</w:t>
      </w:r>
      <w:r>
        <w:rPr>
          <w:rFonts w:ascii="Times New Roman" w:hAnsi="Times New Roman" w:cs="Times New Roman"/>
          <w:sz w:val="24"/>
        </w:rPr>
        <w:t>PPi]</w:t>
      </w:r>
      <w:r>
        <w:rPr>
          <w:rFonts w:ascii="Times New Roman" w:hAnsi="Times New Roman" w:cs="Times New Roman"/>
          <w:sz w:val="24"/>
        </w:rPr>
        <w:t>转变为活性炭吸附态。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Weiss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unit</w:t>
      </w:r>
      <w:r>
        <w:rPr>
          <w:rFonts w:ascii="Times New Roman" w:hAnsi="Times New Roman" w:cs="Times New Roman"/>
          <w:sz w:val="24"/>
        </w:rPr>
        <w:t>等同于约</w:t>
      </w: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个粘性末端连接反应单位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CEU</w:t>
      </w:r>
      <w:r>
        <w:rPr>
          <w:rFonts w:ascii="Times New Roman" w:hAnsi="Times New Roman" w:cs="Times New Roman"/>
          <w:sz w:val="24"/>
        </w:rPr>
        <w:t>），相当于在</w:t>
      </w:r>
      <w:r>
        <w:rPr>
          <w:rFonts w:ascii="Times New Roman" w:hAnsi="Times New Roman" w:cs="Times New Roman"/>
          <w:sz w:val="24"/>
        </w:rPr>
        <w:t>16℃</w:t>
      </w:r>
      <w:r>
        <w:rPr>
          <w:rFonts w:ascii="Times New Roman" w:hAnsi="Times New Roman" w:cs="Times New Roman"/>
          <w:sz w:val="24"/>
        </w:rPr>
        <w:t>条件下，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内连接</w:t>
      </w:r>
      <w:r>
        <w:rPr>
          <w:rFonts w:ascii="Times New Roman" w:hAnsi="Times New Roman" w:cs="Times New Roman"/>
          <w:sz w:val="24"/>
        </w:rPr>
        <w:t>50%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消化后的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片段。</w:t>
      </w:r>
    </w:p>
    <w:p w:rsidR="001F303A" w:rsidRDefault="004C1A09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酶活在如下反应混合物中进行测试：</w:t>
      </w:r>
      <w:r>
        <w:rPr>
          <w:rFonts w:ascii="Times New Roman" w:hAnsi="Times New Roman" w:cs="Times New Roman"/>
          <w:sz w:val="24"/>
        </w:rPr>
        <w:t>66mM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Tris-HCl</w:t>
      </w:r>
      <w:proofErr w:type="spellEnd"/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7.6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6.6mM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MgCl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66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ATP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10mM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DTT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3.3μM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vertAlign w:val="superscript"/>
        </w:rPr>
        <w:t>32</w:t>
      </w:r>
      <w:r>
        <w:rPr>
          <w:rFonts w:ascii="Times New Roman" w:hAnsi="Times New Roman" w:cs="Times New Roman"/>
          <w:sz w:val="24"/>
        </w:rPr>
        <w:t>PPi]</w:t>
      </w:r>
      <w:r>
        <w:rPr>
          <w:rFonts w:ascii="Times New Roman" w:hAnsi="Times New Roman" w:cs="Times New Roman"/>
          <w:sz w:val="24"/>
        </w:rPr>
        <w:t>。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1F303A" w:rsidRDefault="004C1A09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核酸内切酶残留检测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条件下，将</w:t>
      </w:r>
      <w:r>
        <w:rPr>
          <w:rFonts w:ascii="Times New Roman" w:hAnsi="Times New Roman" w:cs="Times New Roman"/>
          <w:sz w:val="24"/>
        </w:rPr>
        <w:t>200U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pUC19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中温育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，未检测出由共价闭合环状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转变为带有缺刻的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</w:t>
      </w:r>
    </w:p>
    <w:p w:rsidR="001F303A" w:rsidRDefault="004C1A09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核酸外切酶残留检测</w:t>
      </w:r>
      <w:r>
        <w:rPr>
          <w:rFonts w:ascii="Times New Roman" w:hAnsi="Times New Roman" w:cs="Times New Roman" w:hint="eastAsia"/>
          <w:sz w:val="24"/>
        </w:rPr>
        <w:t>：</w:t>
      </w:r>
      <w:proofErr w:type="gramStart"/>
      <w:r>
        <w:rPr>
          <w:rFonts w:ascii="Times New Roman" w:hAnsi="Times New Roman" w:cs="Times New Roman"/>
          <w:sz w:val="24"/>
        </w:rPr>
        <w:t>将酶液</w:t>
      </w:r>
      <w:proofErr w:type="gramEnd"/>
      <w:r>
        <w:rPr>
          <w:rFonts w:ascii="Times New Roman" w:hAnsi="Times New Roman" w:cs="Times New Roman"/>
          <w:sz w:val="24"/>
        </w:rPr>
        <w:t>与双链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温育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，通过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电泳检测双链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底物无变化。</w:t>
      </w:r>
    </w:p>
    <w:p w:rsidR="001F303A" w:rsidRDefault="004C1A09">
      <w:pPr>
        <w:spacing w:line="42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bCs/>
          <w:sz w:val="24"/>
        </w:rPr>
        <w:t>蓝白斑测试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室温条件下，使用</w:t>
      </w:r>
      <w:r>
        <w:rPr>
          <w:rFonts w:ascii="Times New Roman" w:hAnsi="Times New Roman" w:cs="Times New Roman"/>
          <w:sz w:val="24"/>
        </w:rPr>
        <w:t>30U</w:t>
      </w:r>
      <w:r>
        <w:rPr>
          <w:rFonts w:ascii="Times New Roman" w:hAnsi="Times New Roman" w:cs="Times New Roman" w:hint="eastAsia"/>
          <w:sz w:val="24"/>
        </w:rPr>
        <w:t xml:space="preserve"> Fast T4 DNA Ligase</w:t>
      </w:r>
      <w:r>
        <w:rPr>
          <w:rFonts w:ascii="Times New Roman" w:hAnsi="Times New Roman" w:cs="Times New Roman"/>
          <w:sz w:val="24"/>
        </w:rPr>
        <w:t>连接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消化产物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，然后用</w:t>
      </w:r>
      <w:r>
        <w:rPr>
          <w:rFonts w:ascii="Times New Roman" w:hAnsi="Times New Roman" w:cs="Times New Roman"/>
          <w:sz w:val="24"/>
        </w:rPr>
        <w:t>E.coli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XL1-Blue</w:t>
      </w:r>
      <w:r>
        <w:rPr>
          <w:rFonts w:ascii="Times New Roman" w:hAnsi="Times New Roman" w:cs="Times New Roman"/>
          <w:sz w:val="24"/>
        </w:rPr>
        <w:t>感受态细胞转化连接产物，检测到少于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的白斑。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操作方法：</w:t>
      </w:r>
    </w:p>
    <w:p w:rsidR="001F303A" w:rsidRDefault="004C1A09">
      <w:pPr>
        <w:widowControl/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插入片段连接至载体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 w:hint="eastAsia"/>
          <w:b/>
          <w:bCs/>
          <w:spacing w:val="-4"/>
          <w:sz w:val="24"/>
        </w:rPr>
        <w:t>（</w:t>
      </w:r>
      <w:r>
        <w:rPr>
          <w:rFonts w:ascii="Times New Roman" w:hAnsi="Times New Roman" w:cs="Times New Roman"/>
          <w:b/>
          <w:bCs/>
          <w:spacing w:val="-4"/>
          <w:sz w:val="24"/>
        </w:rPr>
        <w:t>粘性末端连接）</w:t>
      </w:r>
    </w:p>
    <w:p w:rsidR="001F303A" w:rsidRDefault="004C1A09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20~100ng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插入片段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3:1~10:1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片段：载体摩尔比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T4 DNA Ligase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Fast T4 DNA Ligase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1F303A" w:rsidRDefault="004C1A09">
      <w:pPr>
        <w:widowControl/>
        <w:spacing w:line="42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1F303A" w:rsidRDefault="004C1A09">
      <w:pPr>
        <w:widowControl/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 w:hint="eastAsia"/>
          <w:spacing w:val="-2"/>
          <w:sz w:val="24"/>
        </w:rPr>
        <w:t>。</w:t>
      </w:r>
    </w:p>
    <w:p w:rsidR="001F303A" w:rsidRDefault="004C1A09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插入片段连接至载体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 w:hint="eastAsia"/>
          <w:b/>
          <w:bCs/>
          <w:spacing w:val="-4"/>
          <w:sz w:val="24"/>
        </w:rPr>
        <w:t>（</w:t>
      </w:r>
      <w:r>
        <w:rPr>
          <w:rFonts w:ascii="Times New Roman" w:hAnsi="Times New Roman" w:cs="Times New Roman"/>
          <w:b/>
          <w:bCs/>
          <w:spacing w:val="-4"/>
          <w:sz w:val="24"/>
        </w:rPr>
        <w:t>平末端连接）</w:t>
      </w:r>
    </w:p>
    <w:p w:rsidR="001F303A" w:rsidRDefault="004C1A09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20~100ng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插入片段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3:1~10:1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片段：载体摩尔比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 T4 DNA Ligase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50% PEG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1F303A" w:rsidRDefault="004C1A09">
      <w:pPr>
        <w:widowControl/>
        <w:spacing w:line="40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</w:t>
      </w:r>
      <w:r>
        <w:rPr>
          <w:rFonts w:ascii="Times New Roman" w:hAnsi="Times New Roman" w:cs="Times New Roman" w:hint="eastAsia"/>
          <w:spacing w:val="6"/>
          <w:sz w:val="24"/>
        </w:rPr>
        <w:t>小时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1F303A" w:rsidRDefault="004C1A09">
      <w:pPr>
        <w:widowControl/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1F303A" w:rsidRDefault="004C1A09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线性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自环化</w:t>
      </w:r>
    </w:p>
    <w:p w:rsidR="001F303A" w:rsidRDefault="004C1A09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0~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0ng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1F303A" w:rsidRDefault="004C1A09">
      <w:pPr>
        <w:widowControl/>
        <w:spacing w:line="40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</w:t>
      </w:r>
      <w:r>
        <w:rPr>
          <w:rFonts w:ascii="Times New Roman" w:hAnsi="Times New Roman" w:cs="Times New Roman"/>
          <w:spacing w:val="6"/>
          <w:sz w:val="24"/>
        </w:rPr>
        <w:t>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1F303A" w:rsidRDefault="004C1A09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接头连接</w:t>
      </w:r>
    </w:p>
    <w:p w:rsidR="001F303A" w:rsidRDefault="004C1A09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lastRenderedPageBreak/>
        <w:t>双链寡核苷酸接头经常被用于在插入片段上产生粘性末端。接头通常包含限制酶识别位点，在连接后经酶</w:t>
      </w:r>
      <w:proofErr w:type="gramStart"/>
      <w:r>
        <w:rPr>
          <w:rFonts w:ascii="Times New Roman" w:hAnsi="Times New Roman" w:cs="Times New Roman"/>
          <w:spacing w:val="-2"/>
          <w:sz w:val="24"/>
        </w:rPr>
        <w:t>切处理</w:t>
      </w:r>
      <w:proofErr w:type="gramEnd"/>
      <w:r>
        <w:rPr>
          <w:rFonts w:ascii="Times New Roman" w:hAnsi="Times New Roman" w:cs="Times New Roman"/>
          <w:spacing w:val="-2"/>
          <w:sz w:val="24"/>
        </w:rPr>
        <w:t>产生和克隆载体匹配的粘端。有时候接头已包含与克隆载体匹配的粘端，此时无需在接头连接完成后进行插入片段的进一步处理。</w:t>
      </w:r>
    </w:p>
    <w:p w:rsidR="001F303A" w:rsidRDefault="004C1A09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~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00ng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磷酸化接头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50% PEG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0.4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F303A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1F303A" w:rsidRDefault="004C1A0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1F303A" w:rsidRDefault="004C1A0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1F303A" w:rsidRDefault="004C1A09">
      <w:pPr>
        <w:widowControl/>
        <w:spacing w:line="42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添加</w:t>
      </w:r>
      <w:r>
        <w:rPr>
          <w:rFonts w:ascii="Times New Roman" w:hAnsi="Times New Roman" w:cs="Times New Roman"/>
          <w:spacing w:val="-2"/>
          <w:szCs w:val="21"/>
        </w:rPr>
        <w:t>1mM ATP</w:t>
      </w:r>
      <w:r>
        <w:rPr>
          <w:rFonts w:ascii="Times New Roman" w:hAnsi="Times New Roman" w:cs="Times New Roman"/>
          <w:spacing w:val="-2"/>
          <w:szCs w:val="21"/>
        </w:rPr>
        <w:t>的条件下，</w:t>
      </w:r>
      <w:r>
        <w:rPr>
          <w:rFonts w:ascii="Times New Roman" w:hAnsi="Times New Roman" w:cs="Times New Roman"/>
          <w:spacing w:val="-2"/>
          <w:szCs w:val="21"/>
        </w:rPr>
        <w:t>Fast T4 DNA Ligase</w:t>
      </w:r>
      <w:r>
        <w:rPr>
          <w:rFonts w:ascii="Times New Roman" w:hAnsi="Times New Roman" w:cs="Times New Roman"/>
          <w:spacing w:val="-2"/>
          <w:szCs w:val="21"/>
        </w:rPr>
        <w:t>在</w:t>
      </w:r>
      <w:r>
        <w:rPr>
          <w:rFonts w:ascii="Times New Roman" w:hAnsi="Times New Roman" w:cs="Times New Roman" w:hint="eastAsia"/>
          <w:spacing w:val="-2"/>
          <w:szCs w:val="21"/>
        </w:rPr>
        <w:t>EZ</w:t>
      </w:r>
      <w:r>
        <w:rPr>
          <w:rFonts w:ascii="Times New Roman" w:hAnsi="Times New Roman" w:cs="Times New Roman"/>
          <w:spacing w:val="-2"/>
          <w:szCs w:val="21"/>
        </w:rPr>
        <w:t>酶切缓冲液中具有</w:t>
      </w:r>
      <w:r>
        <w:rPr>
          <w:rFonts w:ascii="Times New Roman" w:hAnsi="Times New Roman" w:cs="Times New Roman"/>
          <w:spacing w:val="-2"/>
          <w:szCs w:val="21"/>
        </w:rPr>
        <w:t>100%</w:t>
      </w:r>
      <w:r>
        <w:rPr>
          <w:rFonts w:ascii="Times New Roman" w:hAnsi="Times New Roman" w:cs="Times New Roman"/>
          <w:spacing w:val="-2"/>
          <w:szCs w:val="21"/>
        </w:rPr>
        <w:t>的活力。因此，接头连接反应时可以在</w:t>
      </w:r>
      <w:r>
        <w:rPr>
          <w:rFonts w:ascii="Times New Roman" w:hAnsi="Times New Roman" w:cs="Times New Roman" w:hint="eastAsia"/>
          <w:spacing w:val="-2"/>
          <w:szCs w:val="21"/>
        </w:rPr>
        <w:t>EZ</w:t>
      </w:r>
      <w:r>
        <w:rPr>
          <w:rFonts w:ascii="Times New Roman" w:hAnsi="Times New Roman" w:cs="Times New Roman"/>
          <w:spacing w:val="-2"/>
          <w:szCs w:val="21"/>
        </w:rPr>
        <w:t>酶切缓冲液中进行，以简化</w:t>
      </w:r>
      <w:r>
        <w:rPr>
          <w:rFonts w:ascii="Times New Roman" w:hAnsi="Times New Roman" w:cs="Times New Roman" w:hint="eastAsia"/>
          <w:spacing w:val="-2"/>
          <w:szCs w:val="21"/>
        </w:rPr>
        <w:t>“</w:t>
      </w:r>
      <w:r>
        <w:rPr>
          <w:rFonts w:ascii="Times New Roman" w:hAnsi="Times New Roman" w:cs="Times New Roman"/>
          <w:spacing w:val="-2"/>
          <w:szCs w:val="21"/>
        </w:rPr>
        <w:t>接头连接</w:t>
      </w:r>
      <w:r>
        <w:rPr>
          <w:rFonts w:ascii="Times New Roman" w:hAnsi="Times New Roman" w:cs="Times New Roman"/>
          <w:spacing w:val="-2"/>
          <w:szCs w:val="21"/>
        </w:rPr>
        <w:t>-</w:t>
      </w:r>
      <w:r>
        <w:rPr>
          <w:rFonts w:ascii="Times New Roman" w:hAnsi="Times New Roman" w:cs="Times New Roman"/>
          <w:spacing w:val="-2"/>
          <w:szCs w:val="21"/>
        </w:rPr>
        <w:t>酶切</w:t>
      </w:r>
      <w:r>
        <w:rPr>
          <w:rFonts w:ascii="Times New Roman" w:hAnsi="Times New Roman" w:cs="Times New Roman" w:hint="eastAsia"/>
          <w:spacing w:val="-2"/>
          <w:szCs w:val="21"/>
        </w:rPr>
        <w:t>”</w:t>
      </w:r>
      <w:r>
        <w:rPr>
          <w:rFonts w:ascii="Times New Roman" w:hAnsi="Times New Roman" w:cs="Times New Roman"/>
          <w:spacing w:val="-2"/>
          <w:szCs w:val="21"/>
        </w:rPr>
        <w:t>实验流程。具体方法为：向接头连接体系中添加</w:t>
      </w:r>
      <w:r>
        <w:rPr>
          <w:rFonts w:ascii="Times New Roman" w:hAnsi="Times New Roman" w:cs="Times New Roman"/>
          <w:spacing w:val="-2"/>
          <w:szCs w:val="21"/>
        </w:rPr>
        <w:t>ATP</w:t>
      </w:r>
      <w:r>
        <w:rPr>
          <w:rFonts w:ascii="Times New Roman" w:hAnsi="Times New Roman" w:cs="Times New Roman"/>
          <w:spacing w:val="-2"/>
          <w:szCs w:val="21"/>
        </w:rPr>
        <w:t>至终浓度</w:t>
      </w:r>
      <w:r>
        <w:rPr>
          <w:rFonts w:ascii="Times New Roman" w:hAnsi="Times New Roman" w:cs="Times New Roman"/>
          <w:spacing w:val="-2"/>
          <w:szCs w:val="21"/>
        </w:rPr>
        <w:t>1mM</w:t>
      </w:r>
      <w:r>
        <w:rPr>
          <w:rFonts w:ascii="Times New Roman" w:hAnsi="Times New Roman" w:cs="Times New Roman"/>
          <w:spacing w:val="-2"/>
          <w:szCs w:val="21"/>
        </w:rPr>
        <w:t>，接头连接反应完成后，先失活</w:t>
      </w:r>
      <w:r>
        <w:rPr>
          <w:rFonts w:ascii="Times New Roman" w:hAnsi="Times New Roman" w:cs="Times New Roman"/>
          <w:spacing w:val="-2"/>
          <w:szCs w:val="21"/>
        </w:rPr>
        <w:t>Fast T4 DNA Ligase</w:t>
      </w:r>
      <w:r>
        <w:rPr>
          <w:rFonts w:ascii="Times New Roman" w:hAnsi="Times New Roman" w:cs="Times New Roman"/>
          <w:spacing w:val="-2"/>
          <w:szCs w:val="21"/>
        </w:rPr>
        <w:t>。然后，再在体系中加入适量的</w:t>
      </w:r>
      <w:proofErr w:type="spellStart"/>
      <w:r>
        <w:rPr>
          <w:rFonts w:ascii="Times New Roman" w:hAnsi="Times New Roman" w:cs="Times New Roman"/>
          <w:spacing w:val="-2"/>
          <w:szCs w:val="21"/>
        </w:rPr>
        <w:t>LightSpeed</w:t>
      </w:r>
      <w:proofErr w:type="spellEnd"/>
      <w:r>
        <w:rPr>
          <w:rFonts w:ascii="Times New Roman" w:hAnsi="Times New Roman" w:cs="Times New Roman"/>
          <w:spacing w:val="-2"/>
          <w:szCs w:val="21"/>
        </w:rPr>
        <w:t>™</w:t>
      </w:r>
      <w:r>
        <w:rPr>
          <w:rFonts w:ascii="Times New Roman" w:hAnsi="Times New Roman" w:cs="Times New Roman"/>
          <w:spacing w:val="-2"/>
          <w:szCs w:val="21"/>
        </w:rPr>
        <w:t>快速内切酶，最后使用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最适酶切反应</w:t>
      </w:r>
      <w:proofErr w:type="gramEnd"/>
      <w:r>
        <w:rPr>
          <w:rFonts w:ascii="Times New Roman" w:hAnsi="Times New Roman" w:cs="Times New Roman"/>
          <w:spacing w:val="-2"/>
          <w:szCs w:val="21"/>
        </w:rPr>
        <w:t>温度进行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温育即可</w:t>
      </w:r>
      <w:proofErr w:type="gramEnd"/>
      <w:r>
        <w:rPr>
          <w:rFonts w:ascii="Times New Roman" w:hAnsi="Times New Roman" w:cs="Times New Roman"/>
          <w:spacing w:val="-2"/>
          <w:szCs w:val="21"/>
        </w:rPr>
        <w:t>。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彻底混匀并瞬离，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1F303A" w:rsidRDefault="004C1A09">
      <w:pPr>
        <w:widowControl/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在</w:t>
      </w:r>
      <w:r>
        <w:rPr>
          <w:rFonts w:ascii="Times New Roman" w:hAnsi="Times New Roman" w:cs="Times New Roman"/>
          <w:spacing w:val="-2"/>
          <w:sz w:val="24"/>
        </w:rPr>
        <w:t>65℃</w:t>
      </w:r>
      <w:r>
        <w:rPr>
          <w:rFonts w:ascii="Times New Roman" w:hAnsi="Times New Roman" w:cs="Times New Roman"/>
          <w:spacing w:val="-2"/>
          <w:sz w:val="24"/>
        </w:rPr>
        <w:t>作用</w:t>
      </w:r>
      <w:r>
        <w:rPr>
          <w:rFonts w:ascii="Times New Roman" w:hAnsi="Times New Roman" w:cs="Times New Roman"/>
          <w:spacing w:val="-2"/>
          <w:sz w:val="24"/>
        </w:rPr>
        <w:t>10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或者</w:t>
      </w:r>
      <w:r>
        <w:rPr>
          <w:rFonts w:ascii="Times New Roman" w:hAnsi="Times New Roman" w:cs="Times New Roman"/>
          <w:spacing w:val="-2"/>
          <w:sz w:val="24"/>
        </w:rPr>
        <w:t>70℃</w:t>
      </w:r>
      <w:r>
        <w:rPr>
          <w:rFonts w:ascii="Times New Roman" w:hAnsi="Times New Roman" w:cs="Times New Roman"/>
          <w:spacing w:val="-2"/>
          <w:sz w:val="24"/>
        </w:rPr>
        <w:t>作用</w:t>
      </w:r>
      <w:r>
        <w:rPr>
          <w:rFonts w:ascii="Times New Roman" w:hAnsi="Times New Roman" w:cs="Times New Roman"/>
          <w:spacing w:val="-2"/>
          <w:sz w:val="24"/>
        </w:rPr>
        <w:t>5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，进行热失活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1F303A" w:rsidRDefault="004C1A09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在浓度高于</w:t>
      </w:r>
      <w:r>
        <w:rPr>
          <w:rFonts w:ascii="Times New Roman" w:hAnsi="Times New Roman" w:cs="Times New Roman"/>
          <w:spacing w:val="-2"/>
          <w:sz w:val="24"/>
        </w:rPr>
        <w:t>200mM</w:t>
      </w:r>
      <w:r>
        <w:rPr>
          <w:rFonts w:ascii="Times New Roman" w:hAnsi="Times New Roman" w:cs="Times New Roman"/>
          <w:spacing w:val="-2"/>
          <w:sz w:val="24"/>
        </w:rPr>
        <w:t>的</w:t>
      </w:r>
      <w:proofErr w:type="spellStart"/>
      <w:r>
        <w:rPr>
          <w:rFonts w:ascii="Times New Roman" w:hAnsi="Times New Roman" w:cs="Times New Roman"/>
          <w:spacing w:val="-2"/>
          <w:sz w:val="24"/>
        </w:rPr>
        <w:t>NaCl</w:t>
      </w:r>
      <w:proofErr w:type="spellEnd"/>
      <w:r>
        <w:rPr>
          <w:rFonts w:ascii="Times New Roman" w:hAnsi="Times New Roman" w:cs="Times New Roman"/>
          <w:spacing w:val="-2"/>
          <w:sz w:val="24"/>
        </w:rPr>
        <w:t>或</w:t>
      </w:r>
      <w:proofErr w:type="spellStart"/>
      <w:r>
        <w:rPr>
          <w:rFonts w:ascii="Times New Roman" w:hAnsi="Times New Roman" w:cs="Times New Roman"/>
          <w:spacing w:val="-2"/>
          <w:sz w:val="24"/>
        </w:rPr>
        <w:t>KCl</w:t>
      </w:r>
      <w:proofErr w:type="spellEnd"/>
      <w:r>
        <w:rPr>
          <w:rFonts w:ascii="Times New Roman" w:hAnsi="Times New Roman" w:cs="Times New Roman"/>
          <w:spacing w:val="-2"/>
          <w:sz w:val="24"/>
        </w:rPr>
        <w:t>中会被强烈抑制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连接反应液添加量不应该超过感受态细胞体积的</w:t>
      </w:r>
      <w:r>
        <w:rPr>
          <w:rFonts w:ascii="Times New Roman" w:hAnsi="Times New Roman" w:cs="Times New Roman"/>
          <w:spacing w:val="-2"/>
          <w:sz w:val="24"/>
        </w:rPr>
        <w:t>10%</w:t>
      </w:r>
      <w:r>
        <w:rPr>
          <w:rFonts w:ascii="Times New Roman" w:hAnsi="Times New Roman" w:cs="Times New Roman"/>
          <w:spacing w:val="-2"/>
          <w:sz w:val="24"/>
        </w:rPr>
        <w:t>，不推荐体系中加入过量的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与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结合的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可能会在琼脂糖凝胶中</w:t>
      </w:r>
      <w:proofErr w:type="gramStart"/>
      <w:r>
        <w:rPr>
          <w:rFonts w:ascii="Times New Roman" w:hAnsi="Times New Roman" w:cs="Times New Roman"/>
          <w:spacing w:val="-2"/>
          <w:sz w:val="24"/>
        </w:rPr>
        <w:t>出现带移或</w:t>
      </w:r>
      <w:proofErr w:type="gramEnd"/>
      <w:r>
        <w:rPr>
          <w:rFonts w:ascii="Times New Roman" w:hAnsi="Times New Roman" w:cs="Times New Roman"/>
          <w:spacing w:val="-2"/>
          <w:sz w:val="24"/>
        </w:rPr>
        <w:t>弥散，为了避免此现象，可以</w:t>
      </w:r>
      <w:proofErr w:type="gramStart"/>
      <w:r>
        <w:rPr>
          <w:rFonts w:ascii="Times New Roman" w:hAnsi="Times New Roman" w:cs="Times New Roman"/>
          <w:spacing w:val="-2"/>
          <w:sz w:val="24"/>
        </w:rPr>
        <w:t>在上样前对</w:t>
      </w:r>
      <w:proofErr w:type="gramEnd"/>
      <w:r>
        <w:rPr>
          <w:rFonts w:ascii="Times New Roman" w:hAnsi="Times New Roman" w:cs="Times New Roman"/>
          <w:spacing w:val="-2"/>
          <w:sz w:val="24"/>
        </w:rPr>
        <w:t>酶进行热失活，必要时加入适量的</w:t>
      </w:r>
      <w:r>
        <w:rPr>
          <w:rFonts w:ascii="Times New Roman" w:hAnsi="Times New Roman" w:cs="Times New Roman"/>
          <w:spacing w:val="-2"/>
          <w:sz w:val="24"/>
        </w:rPr>
        <w:t>SDS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聚乙二醇</w:t>
      </w:r>
      <w:r>
        <w:rPr>
          <w:rFonts w:ascii="Times New Roman" w:hAnsi="Times New Roman" w:cs="Times New Roman" w:hint="eastAsia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PEG</w:t>
      </w:r>
      <w:r>
        <w:rPr>
          <w:rFonts w:ascii="Times New Roman" w:hAnsi="Times New Roman" w:cs="Times New Roman" w:hint="eastAsia"/>
          <w:spacing w:val="-2"/>
          <w:sz w:val="24"/>
        </w:rPr>
        <w:t>）</w:t>
      </w:r>
      <w:r>
        <w:rPr>
          <w:rFonts w:ascii="Times New Roman" w:hAnsi="Times New Roman" w:cs="Times New Roman"/>
          <w:spacing w:val="-2"/>
          <w:sz w:val="24"/>
        </w:rPr>
        <w:t>能极大地提高平末端连接的连接效率，</w:t>
      </w:r>
      <w:r>
        <w:rPr>
          <w:rFonts w:ascii="Times New Roman" w:hAnsi="Times New Roman" w:cs="Times New Roman"/>
          <w:spacing w:val="-2"/>
          <w:sz w:val="24"/>
        </w:rPr>
        <w:t>PEG8000</w:t>
      </w:r>
      <w:r>
        <w:rPr>
          <w:rFonts w:ascii="Times New Roman" w:hAnsi="Times New Roman" w:cs="Times New Roman"/>
          <w:spacing w:val="-2"/>
          <w:sz w:val="24"/>
        </w:rPr>
        <w:t>的推荐添加量是连接体系的</w:t>
      </w:r>
      <w:r>
        <w:rPr>
          <w:rFonts w:ascii="Times New Roman" w:hAnsi="Times New Roman" w:cs="Times New Roman"/>
          <w:spacing w:val="-2"/>
          <w:sz w:val="24"/>
        </w:rPr>
        <w:t>5%</w:t>
      </w:r>
      <w:r>
        <w:rPr>
          <w:rFonts w:ascii="Times New Roman" w:hAnsi="Times New Roman" w:cs="Times New Roman" w:hint="eastAsia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w/v</w:t>
      </w:r>
      <w:r>
        <w:rPr>
          <w:rFonts w:ascii="Times New Roman" w:hAnsi="Times New Roman" w:cs="Times New Roman" w:hint="eastAsia"/>
          <w:spacing w:val="-2"/>
          <w:sz w:val="24"/>
        </w:rPr>
        <w:t>）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电转化效率可能通过对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热失活或者使用离心</w:t>
      </w:r>
      <w:proofErr w:type="gramStart"/>
      <w:r>
        <w:rPr>
          <w:rFonts w:ascii="Times New Roman" w:hAnsi="Times New Roman" w:cs="Times New Roman"/>
          <w:spacing w:val="-2"/>
          <w:sz w:val="24"/>
        </w:rPr>
        <w:t>柱或者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氯仿抽提纯化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方式来提高；</w:t>
      </w:r>
    </w:p>
    <w:p w:rsidR="001F303A" w:rsidRDefault="004C1A09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转化子数目可通过延长反应时间至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 w:hint="eastAsia"/>
          <w:spacing w:val="-2"/>
          <w:sz w:val="24"/>
        </w:rPr>
        <w:t>小时</w:t>
      </w:r>
      <w:r>
        <w:rPr>
          <w:rFonts w:ascii="Times New Roman" w:hAnsi="Times New Roman" w:cs="Times New Roman"/>
          <w:spacing w:val="-2"/>
          <w:sz w:val="24"/>
        </w:rPr>
        <w:t>而增加。</w:t>
      </w:r>
    </w:p>
    <w:sectPr w:rsidR="001F303A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09" w:rsidRDefault="004C1A09">
      <w:r>
        <w:separator/>
      </w:r>
    </w:p>
  </w:endnote>
  <w:endnote w:type="continuationSeparator" w:id="0">
    <w:p w:rsidR="004C1A09" w:rsidRDefault="004C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09" w:rsidRDefault="004C1A09">
      <w:r>
        <w:separator/>
      </w:r>
    </w:p>
  </w:footnote>
  <w:footnote w:type="continuationSeparator" w:id="0">
    <w:p w:rsidR="004C1A09" w:rsidRDefault="004C1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3A" w:rsidRDefault="004C1A0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79ABE"/>
    <w:multiLevelType w:val="singleLevel"/>
    <w:tmpl w:val="A0D79ABE"/>
    <w:lvl w:ilvl="0">
      <w:start w:val="1"/>
      <w:numFmt w:val="decimal"/>
      <w:suff w:val="space"/>
      <w:lvlText w:val="%1."/>
      <w:lvlJc w:val="left"/>
    </w:lvl>
  </w:abstractNum>
  <w:abstractNum w:abstractNumId="1">
    <w:nsid w:val="4C5C1619"/>
    <w:multiLevelType w:val="singleLevel"/>
    <w:tmpl w:val="4C5C161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F303A"/>
    <w:rsid w:val="000A71EE"/>
    <w:rsid w:val="001F303A"/>
    <w:rsid w:val="004C1A09"/>
    <w:rsid w:val="0071043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D3162A"/>
    <w:rsid w:val="1FF63B2C"/>
    <w:rsid w:val="202478AD"/>
    <w:rsid w:val="21A00317"/>
    <w:rsid w:val="22556D6A"/>
    <w:rsid w:val="23580BDC"/>
    <w:rsid w:val="2771308E"/>
    <w:rsid w:val="2930032F"/>
    <w:rsid w:val="29CA60A8"/>
    <w:rsid w:val="2BFE3231"/>
    <w:rsid w:val="324056DF"/>
    <w:rsid w:val="33B8063B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645313C"/>
    <w:rsid w:val="49F80122"/>
    <w:rsid w:val="4A4C172B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C7733F"/>
    <w:rsid w:val="51DD405E"/>
    <w:rsid w:val="53277CA7"/>
    <w:rsid w:val="542B4307"/>
    <w:rsid w:val="54710F99"/>
    <w:rsid w:val="54B94DA4"/>
    <w:rsid w:val="550813E5"/>
    <w:rsid w:val="55F84612"/>
    <w:rsid w:val="57034A09"/>
    <w:rsid w:val="57A91901"/>
    <w:rsid w:val="58931AE5"/>
    <w:rsid w:val="58D32749"/>
    <w:rsid w:val="5AC86291"/>
    <w:rsid w:val="5B783B11"/>
    <w:rsid w:val="5D7C065F"/>
    <w:rsid w:val="5D8114B1"/>
    <w:rsid w:val="5EB46D84"/>
    <w:rsid w:val="5ECA0EDF"/>
    <w:rsid w:val="5F130119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2509F8"/>
    <w:rsid w:val="6D7847A9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9224D5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58BF5E2CB5C5432699DC098EEAD9C37E</vt:lpwstr>
  </property>
</Properties>
</file>