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AC7E0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AC7E0E" w:rsidRDefault="00A744B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AC7E0E" w:rsidRDefault="00A744B5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XbaI</w:t>
      </w:r>
    </w:p>
    <w:p w:rsidR="00AC7E0E" w:rsidRDefault="00A744B5" w:rsidP="008D2D61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AC7E0E" w:rsidRDefault="00A744B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AC7E0E" w:rsidRDefault="00A744B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3175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5'...TCTAGA...3'</w:t>
      </w:r>
    </w:p>
    <w:p w:rsidR="00AC7E0E" w:rsidRDefault="00A744B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144780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3'...AGATCT...5'</w:t>
      </w:r>
    </w:p>
    <w:p w:rsidR="00AC7E0E" w:rsidRDefault="00A744B5" w:rsidP="008D2D61">
      <w:pPr>
        <w:widowControl/>
        <w:spacing w:beforeLines="50" w:before="156"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AC7E0E" w:rsidRDefault="00A744B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AC7E0E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AC7E0E" w:rsidRDefault="00A744B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EZ22043S-02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AC7E0E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XbaI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AC7E0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AC7E0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AC7E0E" w:rsidRDefault="00A744B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AC7E0E" w:rsidRDefault="00A744B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AC7E0E" w:rsidRDefault="00A744B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AC7E0E" w:rsidRDefault="00A744B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 (Dam-/HindIII digest)</w:t>
      </w:r>
      <w:r>
        <w:rPr>
          <w:rFonts w:ascii="Times New Roman" w:hAnsi="Times New Roman" w:cs="Times New Roman"/>
          <w:sz w:val="24"/>
        </w:rPr>
        <w:t>。</w:t>
      </w:r>
    </w:p>
    <w:p w:rsidR="00AC7E0E" w:rsidRDefault="00A744B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λDNA (Dam-/HindIII </w:t>
      </w:r>
      <w:r>
        <w:rPr>
          <w:rFonts w:ascii="Times New Roman" w:hAnsi="Times New Roman" w:cs="Times New Roman"/>
          <w:sz w:val="24"/>
        </w:rPr>
        <w:t>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AC7E0E" w:rsidRDefault="00A744B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 xml:space="preserve">Fast T4 DNA 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AC7E0E" w:rsidRDefault="00A744B5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 w:hint="eastAsia"/>
          <w:sz w:val="24"/>
        </w:rPr>
        <w:t>。</w:t>
      </w:r>
    </w:p>
    <w:p w:rsidR="00AC7E0E" w:rsidRDefault="00A744B5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AC7E0E" w:rsidRDefault="00A744B5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C7E0E" w:rsidRDefault="00A744B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AC7E0E" w:rsidRDefault="00A744B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AC7E0E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AC7E0E" w:rsidRDefault="00AC7E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AC7E0E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</w:tr>
      <w:tr w:rsidR="00AC7E0E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</w:tr>
      <w:tr w:rsidR="00AC7E0E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AC7E0E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XbaI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AC7E0E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AC7E0E" w:rsidRDefault="00A744B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AC7E0E" w:rsidRDefault="00A744B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AC7E0E" w:rsidRDefault="00A744B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AC7E0E" w:rsidRDefault="00A744B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AC7E0E" w:rsidRDefault="00A744B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AC7E0E" w:rsidRDefault="00A744B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AC7E0E" w:rsidRDefault="00A744B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AC7E0E" w:rsidRDefault="00A744B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AC7E0E" w:rsidRDefault="00A744B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29"/>
        <w:gridCol w:w="1142"/>
        <w:gridCol w:w="1142"/>
        <w:gridCol w:w="1142"/>
        <w:gridCol w:w="1142"/>
        <w:gridCol w:w="1141"/>
      </w:tblGrid>
      <w:tr w:rsidR="00AC7E0E">
        <w:trPr>
          <w:trHeight w:val="334"/>
        </w:trPr>
        <w:tc>
          <w:tcPr>
            <w:tcW w:w="2066" w:type="pct"/>
            <w:tcBorders>
              <w:top w:val="single" w:sz="2" w:space="0" w:color="3E3E3F"/>
              <w:bottom w:val="nil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AC7E0E">
        <w:trPr>
          <w:trHeight w:val="334"/>
        </w:trPr>
        <w:tc>
          <w:tcPr>
            <w:tcW w:w="2066" w:type="pct"/>
            <w:tcBorders>
              <w:top w:val="nil"/>
              <w:bottom w:val="nil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XbaI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AC7E0E">
        <w:trPr>
          <w:trHeight w:val="334"/>
        </w:trPr>
        <w:tc>
          <w:tcPr>
            <w:tcW w:w="2066" w:type="pct"/>
            <w:tcBorders>
              <w:top w:val="nil"/>
              <w:bottom w:val="nil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AC7E0E">
        <w:trPr>
          <w:trHeight w:val="334"/>
        </w:trPr>
        <w:tc>
          <w:tcPr>
            <w:tcW w:w="2066" w:type="pct"/>
            <w:tcBorders>
              <w:top w:val="nil"/>
              <w:bottom w:val="single" w:sz="2" w:space="0" w:color="3E3E3F"/>
            </w:tcBorders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AC7E0E" w:rsidRDefault="00A744B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AC7E0E" w:rsidRDefault="00A744B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AC7E0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AC7E0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AC7E0E" w:rsidRDefault="00A744B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1654"/>
        <w:gridCol w:w="1653"/>
        <w:gridCol w:w="1653"/>
        <w:gridCol w:w="1657"/>
      </w:tblGrid>
      <w:tr w:rsidR="00AC7E0E">
        <w:trPr>
          <w:trHeight w:val="334"/>
        </w:trPr>
        <w:tc>
          <w:tcPr>
            <w:tcW w:w="1668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AC7E0E">
        <w:trPr>
          <w:trHeight w:val="334"/>
        </w:trPr>
        <w:tc>
          <w:tcPr>
            <w:tcW w:w="1668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AC7E0E" w:rsidRDefault="00A744B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AC7E0E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AC7E0E" w:rsidRDefault="00AC7E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AC7E0E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AC7E0E" w:rsidRDefault="00A744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AC7E0E" w:rsidRDefault="00A744B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AC7E0E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B5" w:rsidRDefault="00A744B5">
      <w:r>
        <w:separator/>
      </w:r>
    </w:p>
  </w:endnote>
  <w:endnote w:type="continuationSeparator" w:id="0">
    <w:p w:rsidR="00A744B5" w:rsidRDefault="00A7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B5" w:rsidRDefault="00A744B5">
      <w:r>
        <w:separator/>
      </w:r>
    </w:p>
  </w:footnote>
  <w:footnote w:type="continuationSeparator" w:id="0">
    <w:p w:rsidR="00A744B5" w:rsidRDefault="00A74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E" w:rsidRDefault="00A744B5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AC7E0E"/>
    <w:rsid w:val="000A71EE"/>
    <w:rsid w:val="008D2D61"/>
    <w:rsid w:val="00A744B5"/>
    <w:rsid w:val="00AC7E0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C546AB"/>
    <w:rsid w:val="68EE777B"/>
    <w:rsid w:val="6918002D"/>
    <w:rsid w:val="6BB15366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126B26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4F31D1C176D9493EB2E0175E8D476830</vt:lpwstr>
  </property>
</Properties>
</file>